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83" w:type="dxa"/>
        <w:tblInd w:w="108" w:type="dxa"/>
        <w:tblLook w:val="0000" w:firstRow="0" w:lastRow="0" w:firstColumn="0" w:lastColumn="0" w:noHBand="0" w:noVBand="0"/>
      </w:tblPr>
      <w:tblGrid>
        <w:gridCol w:w="2943"/>
        <w:gridCol w:w="5740"/>
      </w:tblGrid>
      <w:tr w:rsidR="00093434" w:rsidRPr="00115F9B" w:rsidTr="00420812">
        <w:tc>
          <w:tcPr>
            <w:tcW w:w="2943" w:type="dxa"/>
          </w:tcPr>
          <w:p w:rsidR="00093434" w:rsidRPr="00115F9B" w:rsidRDefault="00093434" w:rsidP="00420812">
            <w:pPr>
              <w:keepNext/>
              <w:spacing w:before="0" w:after="0" w:line="240" w:lineRule="auto"/>
              <w:ind w:left="0"/>
              <w:jc w:val="center"/>
              <w:outlineLvl w:val="1"/>
              <w:rPr>
                <w:rFonts w:eastAsia="Times New Roman" w:cs="Times New Roman"/>
                <w:b/>
                <w:bCs/>
                <w:sz w:val="26"/>
                <w:szCs w:val="26"/>
              </w:rPr>
            </w:pPr>
            <w:r w:rsidRPr="00115F9B">
              <w:rPr>
                <w:rFonts w:eastAsia="Times New Roman" w:cs="Times New Roman"/>
                <w:b/>
                <w:bCs/>
                <w:sz w:val="26"/>
                <w:szCs w:val="26"/>
              </w:rPr>
              <w:t>CHÍNH PHỦ</w:t>
            </w:r>
          </w:p>
          <w:p w:rsidR="00093434" w:rsidRPr="00115F9B" w:rsidRDefault="00093434" w:rsidP="00420812">
            <w:pPr>
              <w:spacing w:before="0" w:after="0" w:line="240" w:lineRule="auto"/>
              <w:ind w:left="0"/>
              <w:jc w:val="center"/>
              <w:rPr>
                <w:rFonts w:eastAsia="Calibri" w:cs="Times New Roman"/>
                <w:sz w:val="26"/>
                <w:szCs w:val="26"/>
                <w:vertAlign w:val="superscript"/>
              </w:rPr>
            </w:pPr>
            <w:r w:rsidRPr="00115F9B">
              <w:rPr>
                <w:rFonts w:eastAsia="Calibri" w:cs="Times New Roman"/>
                <w:sz w:val="26"/>
                <w:szCs w:val="26"/>
                <w:vertAlign w:val="superscript"/>
              </w:rPr>
              <w:t>________</w:t>
            </w:r>
          </w:p>
          <w:p w:rsidR="00093434" w:rsidRPr="00115F9B" w:rsidRDefault="00093434" w:rsidP="00420812">
            <w:pPr>
              <w:spacing w:before="0" w:after="0" w:line="240" w:lineRule="auto"/>
              <w:ind w:left="0"/>
              <w:jc w:val="center"/>
              <w:rPr>
                <w:rFonts w:eastAsia="Calibri" w:cs="Times New Roman"/>
                <w:sz w:val="26"/>
                <w:szCs w:val="26"/>
              </w:rPr>
            </w:pPr>
          </w:p>
          <w:p w:rsidR="00093434" w:rsidRPr="00115F9B" w:rsidRDefault="00093434" w:rsidP="00CC0E78">
            <w:pPr>
              <w:spacing w:before="0" w:after="0" w:line="240" w:lineRule="auto"/>
              <w:ind w:left="0"/>
              <w:jc w:val="center"/>
              <w:rPr>
                <w:rFonts w:eastAsia="Calibri" w:cs="Times New Roman"/>
                <w:sz w:val="26"/>
                <w:szCs w:val="26"/>
              </w:rPr>
            </w:pPr>
            <w:r w:rsidRPr="00115F9B">
              <w:rPr>
                <w:rFonts w:eastAsia="Calibri" w:cs="Times New Roman"/>
                <w:sz w:val="26"/>
                <w:szCs w:val="26"/>
              </w:rPr>
              <w:t xml:space="preserve">Số: </w:t>
            </w:r>
            <w:r w:rsidR="00CC0E78">
              <w:rPr>
                <w:rFonts w:eastAsia="Calibri" w:cs="Times New Roman"/>
                <w:sz w:val="26"/>
                <w:szCs w:val="26"/>
              </w:rPr>
              <w:t>193</w:t>
            </w:r>
            <w:r w:rsidRPr="00115F9B">
              <w:rPr>
                <w:rFonts w:eastAsia="Calibri" w:cs="Times New Roman"/>
                <w:sz w:val="26"/>
                <w:szCs w:val="26"/>
              </w:rPr>
              <w:t xml:space="preserve"> /BC-CP</w:t>
            </w:r>
          </w:p>
        </w:tc>
        <w:tc>
          <w:tcPr>
            <w:tcW w:w="5740" w:type="dxa"/>
          </w:tcPr>
          <w:p w:rsidR="00093434" w:rsidRPr="00115F9B" w:rsidRDefault="00093434" w:rsidP="00420812">
            <w:pPr>
              <w:keepNext/>
              <w:spacing w:before="0" w:after="0" w:line="240" w:lineRule="auto"/>
              <w:ind w:left="0"/>
              <w:jc w:val="center"/>
              <w:outlineLvl w:val="1"/>
              <w:rPr>
                <w:rFonts w:eastAsia="Times New Roman" w:cs="Times New Roman"/>
                <w:b/>
                <w:bCs/>
                <w:sz w:val="26"/>
                <w:szCs w:val="26"/>
              </w:rPr>
            </w:pPr>
            <w:r w:rsidRPr="00115F9B">
              <w:rPr>
                <w:rFonts w:eastAsia="Times New Roman" w:cs="Times New Roman"/>
                <w:b/>
                <w:bCs/>
                <w:sz w:val="26"/>
                <w:szCs w:val="26"/>
              </w:rPr>
              <w:t>CỘNG HÒA XÃ HỘI CHỦ NGHĨA VIỆT NAM</w:t>
            </w:r>
          </w:p>
          <w:p w:rsidR="00093434" w:rsidRPr="00115F9B" w:rsidRDefault="00093434" w:rsidP="00420812">
            <w:pPr>
              <w:keepNext/>
              <w:spacing w:before="0" w:after="0" w:line="240" w:lineRule="auto"/>
              <w:ind w:left="0"/>
              <w:jc w:val="center"/>
              <w:outlineLvl w:val="2"/>
              <w:rPr>
                <w:rFonts w:eastAsia="Times New Roman" w:cs="Times New Roman"/>
                <w:b/>
                <w:bCs/>
                <w:szCs w:val="26"/>
              </w:rPr>
            </w:pPr>
            <w:r w:rsidRPr="00115F9B">
              <w:rPr>
                <w:rFonts w:eastAsia="Times New Roman" w:cs="Times New Roman"/>
                <w:b/>
                <w:bCs/>
                <w:szCs w:val="26"/>
              </w:rPr>
              <w:t>Độc lập - Tự do - Hạnh phúc</w:t>
            </w:r>
          </w:p>
          <w:p w:rsidR="00093434" w:rsidRPr="00115F9B" w:rsidRDefault="00093434" w:rsidP="00420812">
            <w:pPr>
              <w:spacing w:before="0" w:after="0" w:line="240" w:lineRule="auto"/>
              <w:ind w:left="0"/>
              <w:jc w:val="center"/>
              <w:rPr>
                <w:rFonts w:eastAsia="Calibri" w:cs="Times New Roman"/>
                <w:szCs w:val="26"/>
                <w:vertAlign w:val="superscript"/>
              </w:rPr>
            </w:pPr>
            <w:r w:rsidRPr="00115F9B">
              <w:rPr>
                <w:rFonts w:eastAsia="Calibri" w:cs="Times New Roman"/>
                <w:szCs w:val="26"/>
                <w:vertAlign w:val="superscript"/>
              </w:rPr>
              <w:t>_____________________________________</w:t>
            </w:r>
          </w:p>
          <w:p w:rsidR="00093434" w:rsidRPr="00115F9B" w:rsidRDefault="00093434" w:rsidP="00CC0E78">
            <w:pPr>
              <w:keepNext/>
              <w:spacing w:before="0" w:after="0" w:line="240" w:lineRule="auto"/>
              <w:ind w:left="0"/>
              <w:jc w:val="center"/>
              <w:outlineLvl w:val="2"/>
              <w:rPr>
                <w:rFonts w:eastAsia="Times New Roman" w:cs="Times New Roman"/>
                <w:i/>
                <w:iCs/>
                <w:sz w:val="26"/>
                <w:szCs w:val="26"/>
              </w:rPr>
            </w:pPr>
            <w:r w:rsidRPr="00115F9B">
              <w:rPr>
                <w:rFonts w:eastAsia="Times New Roman" w:cs="Times New Roman"/>
                <w:i/>
                <w:iCs/>
                <w:szCs w:val="26"/>
              </w:rPr>
              <w:t xml:space="preserve">Hà Nội, ngày </w:t>
            </w:r>
            <w:r w:rsidR="00CC0E78">
              <w:rPr>
                <w:rFonts w:eastAsia="Times New Roman" w:cs="Times New Roman"/>
                <w:i/>
                <w:iCs/>
                <w:szCs w:val="26"/>
              </w:rPr>
              <w:t>08</w:t>
            </w:r>
            <w:bookmarkStart w:id="0" w:name="_GoBack"/>
            <w:bookmarkEnd w:id="0"/>
            <w:r w:rsidR="006B73B0">
              <w:rPr>
                <w:rFonts w:eastAsia="Times New Roman" w:cs="Times New Roman"/>
                <w:i/>
                <w:iCs/>
                <w:szCs w:val="26"/>
              </w:rPr>
              <w:t xml:space="preserve"> </w:t>
            </w:r>
            <w:r w:rsidRPr="00115F9B">
              <w:rPr>
                <w:rFonts w:eastAsia="Times New Roman" w:cs="Times New Roman"/>
                <w:i/>
                <w:iCs/>
                <w:szCs w:val="26"/>
              </w:rPr>
              <w:t xml:space="preserve">tháng </w:t>
            </w:r>
            <w:r w:rsidR="007639E2">
              <w:rPr>
                <w:rFonts w:eastAsia="Times New Roman" w:cs="Times New Roman"/>
                <w:i/>
                <w:iCs/>
                <w:szCs w:val="26"/>
              </w:rPr>
              <w:t>5</w:t>
            </w:r>
            <w:r w:rsidRPr="00115F9B">
              <w:rPr>
                <w:rFonts w:eastAsia="Times New Roman" w:cs="Times New Roman"/>
                <w:i/>
                <w:iCs/>
                <w:szCs w:val="26"/>
              </w:rPr>
              <w:t xml:space="preserve"> năm 2020</w:t>
            </w:r>
          </w:p>
        </w:tc>
      </w:tr>
    </w:tbl>
    <w:p w:rsidR="00093434" w:rsidRPr="00115F9B" w:rsidRDefault="00093434" w:rsidP="00093434">
      <w:pPr>
        <w:spacing w:before="0" w:after="0" w:line="240" w:lineRule="auto"/>
        <w:ind w:left="0"/>
        <w:jc w:val="center"/>
        <w:outlineLvl w:val="0"/>
        <w:rPr>
          <w:rFonts w:eastAsia="Calibri" w:cs="Times New Roman"/>
          <w:b/>
          <w:szCs w:val="28"/>
        </w:rPr>
      </w:pPr>
    </w:p>
    <w:p w:rsidR="00093434" w:rsidRPr="00115F9B" w:rsidRDefault="00093434" w:rsidP="00093434">
      <w:pPr>
        <w:spacing w:before="0" w:after="0" w:line="240" w:lineRule="auto"/>
        <w:ind w:left="0"/>
        <w:jc w:val="center"/>
        <w:outlineLvl w:val="0"/>
        <w:rPr>
          <w:rFonts w:eastAsia="Calibri" w:cs="Times New Roman"/>
          <w:b/>
          <w:szCs w:val="28"/>
        </w:rPr>
      </w:pPr>
    </w:p>
    <w:p w:rsidR="00093434" w:rsidRPr="00115F9B" w:rsidRDefault="00093434" w:rsidP="00093434">
      <w:pPr>
        <w:spacing w:before="0" w:after="0" w:line="240" w:lineRule="auto"/>
        <w:ind w:left="0"/>
        <w:jc w:val="center"/>
        <w:outlineLvl w:val="0"/>
        <w:rPr>
          <w:rFonts w:eastAsia="Calibri" w:cs="Times New Roman"/>
          <w:b/>
          <w:szCs w:val="28"/>
        </w:rPr>
      </w:pPr>
      <w:r w:rsidRPr="00115F9B">
        <w:rPr>
          <w:rFonts w:eastAsia="Calibri" w:cs="Times New Roman"/>
          <w:b/>
          <w:szCs w:val="28"/>
        </w:rPr>
        <w:t>BÁO CÁO</w:t>
      </w:r>
      <w:r w:rsidR="005650F7">
        <w:rPr>
          <w:rFonts w:eastAsia="Calibri" w:cs="Times New Roman"/>
          <w:b/>
          <w:szCs w:val="28"/>
        </w:rPr>
        <w:t xml:space="preserve"> TÓM TẮT</w:t>
      </w:r>
    </w:p>
    <w:p w:rsidR="00093434" w:rsidRPr="00115F9B" w:rsidRDefault="00093434" w:rsidP="00093434">
      <w:pPr>
        <w:spacing w:before="0" w:after="0" w:line="240" w:lineRule="auto"/>
        <w:ind w:left="0"/>
        <w:jc w:val="center"/>
        <w:rPr>
          <w:rFonts w:eastAsia="Calibri" w:cs="Times New Roman"/>
          <w:b/>
          <w:szCs w:val="28"/>
        </w:rPr>
      </w:pPr>
      <w:r w:rsidRPr="00115F9B">
        <w:rPr>
          <w:rFonts w:eastAsia="Calibri" w:cs="Times New Roman"/>
          <w:b/>
          <w:szCs w:val="28"/>
        </w:rPr>
        <w:t xml:space="preserve">Thuyết minh về Hiệp định thương mại tự do giữa </w:t>
      </w:r>
    </w:p>
    <w:p w:rsidR="00093434" w:rsidRPr="00115F9B" w:rsidRDefault="00093434" w:rsidP="00093434">
      <w:pPr>
        <w:spacing w:before="0" w:after="0" w:line="240" w:lineRule="auto"/>
        <w:ind w:left="0"/>
        <w:jc w:val="center"/>
        <w:rPr>
          <w:rFonts w:eastAsia="Calibri" w:cs="Times New Roman"/>
          <w:b/>
          <w:szCs w:val="28"/>
        </w:rPr>
      </w:pPr>
      <w:r w:rsidRPr="00115F9B">
        <w:rPr>
          <w:rFonts w:eastAsia="Calibri" w:cs="Times New Roman"/>
          <w:b/>
          <w:szCs w:val="28"/>
        </w:rPr>
        <w:t>Cộng hòa xã hội chủ nghĩa Việt Nam và Liên minh châu Âu (EVFTA)</w:t>
      </w:r>
    </w:p>
    <w:p w:rsidR="00093434" w:rsidRPr="00115F9B" w:rsidRDefault="00093434" w:rsidP="00093434">
      <w:pPr>
        <w:spacing w:before="0" w:after="0" w:line="240" w:lineRule="auto"/>
        <w:ind w:left="0"/>
        <w:jc w:val="center"/>
        <w:rPr>
          <w:rFonts w:eastAsia="Calibri" w:cs="Times New Roman"/>
          <w:szCs w:val="28"/>
          <w:vertAlign w:val="superscript"/>
        </w:rPr>
      </w:pPr>
      <w:r w:rsidRPr="00115F9B">
        <w:rPr>
          <w:rFonts w:eastAsia="Calibri" w:cs="Times New Roman"/>
          <w:szCs w:val="28"/>
          <w:vertAlign w:val="superscript"/>
        </w:rPr>
        <w:t>__________</w:t>
      </w:r>
    </w:p>
    <w:p w:rsidR="00093434" w:rsidRPr="00115F9B" w:rsidRDefault="00093434" w:rsidP="00093434">
      <w:pPr>
        <w:spacing w:before="240" w:after="0" w:line="240" w:lineRule="auto"/>
        <w:ind w:left="0"/>
        <w:jc w:val="center"/>
        <w:outlineLvl w:val="0"/>
        <w:rPr>
          <w:rFonts w:eastAsia="Calibri" w:cs="Times New Roman"/>
          <w:sz w:val="12"/>
          <w:szCs w:val="28"/>
        </w:rPr>
      </w:pPr>
    </w:p>
    <w:p w:rsidR="005650F7" w:rsidRDefault="005650F7" w:rsidP="00A61165">
      <w:pPr>
        <w:tabs>
          <w:tab w:val="left" w:pos="709"/>
        </w:tabs>
        <w:spacing w:before="240" w:after="0" w:line="240" w:lineRule="auto"/>
        <w:ind w:left="0" w:firstLine="567"/>
        <w:rPr>
          <w:rFonts w:eastAsia="Calibri" w:cs="Times New Roman"/>
          <w:szCs w:val="28"/>
        </w:rPr>
      </w:pPr>
      <w:r>
        <w:t xml:space="preserve">Liên quan đến việc trình Quốc hội xem xét phê chuẩn Hiệp định </w:t>
      </w:r>
      <w:r w:rsidRPr="005650F7">
        <w:rPr>
          <w:rFonts w:eastAsia="Calibri" w:cs="Times New Roman"/>
          <w:szCs w:val="28"/>
        </w:rPr>
        <w:t>thương mại tự do giữa Việt Nam và Liên minh châu Âu (EVFTA)</w:t>
      </w:r>
      <w:r w:rsidRPr="005650F7">
        <w:t xml:space="preserve">, </w:t>
      </w:r>
      <w:r>
        <w:t xml:space="preserve">Chính phủ đã có báo cáo số </w:t>
      </w:r>
      <w:r w:rsidR="00CC0E78">
        <w:t>192</w:t>
      </w:r>
      <w:r>
        <w:t xml:space="preserve">/BC-CP ngày </w:t>
      </w:r>
      <w:r w:rsidR="00CC0E78">
        <w:t>08</w:t>
      </w:r>
      <w:r>
        <w:t xml:space="preserve"> tháng </w:t>
      </w:r>
      <w:r w:rsidR="007639E2">
        <w:t xml:space="preserve">5 </w:t>
      </w:r>
      <w:r>
        <w:t>năm 2020 thuyết minh về Hiệp định EVFTA, sau đây xin báo cáo tóm tắt một số nội dung chủ yếu như sau:</w:t>
      </w:r>
      <w:r>
        <w:rPr>
          <w:rFonts w:eastAsia="Calibri" w:cs="Times New Roman"/>
          <w:szCs w:val="28"/>
        </w:rPr>
        <w:t xml:space="preserve"> </w:t>
      </w:r>
    </w:p>
    <w:p w:rsidR="00093434" w:rsidRPr="00115F9B" w:rsidRDefault="00093434" w:rsidP="00A61165">
      <w:pPr>
        <w:tabs>
          <w:tab w:val="left" w:pos="709"/>
        </w:tabs>
        <w:spacing w:before="240" w:after="0" w:line="240" w:lineRule="auto"/>
        <w:ind w:left="0" w:firstLine="567"/>
        <w:rPr>
          <w:rFonts w:eastAsia="Calibri" w:cs="Times New Roman"/>
          <w:szCs w:val="26"/>
        </w:rPr>
      </w:pPr>
      <w:r w:rsidRPr="00115F9B">
        <w:rPr>
          <w:rFonts w:eastAsia="Calibri" w:cs="Times New Roman"/>
          <w:b/>
          <w:szCs w:val="26"/>
        </w:rPr>
        <w:t>I. GIỚI THIỆU CHUNG VỀ EVFTA</w:t>
      </w:r>
    </w:p>
    <w:p w:rsidR="00093434" w:rsidRPr="00115F9B" w:rsidRDefault="00093434" w:rsidP="00A61165">
      <w:pPr>
        <w:spacing w:before="240" w:after="0" w:line="240" w:lineRule="auto"/>
        <w:ind w:left="0" w:firstLine="567"/>
        <w:rPr>
          <w:rFonts w:eastAsia="Calibri" w:cs="Times New Roman"/>
          <w:szCs w:val="28"/>
        </w:rPr>
      </w:pPr>
      <w:r w:rsidRPr="00115F9B">
        <w:rPr>
          <w:rFonts w:eastAsia="Calibri" w:cs="Times New Roman"/>
          <w:szCs w:val="28"/>
        </w:rPr>
        <w:t>1. Lịch sử hình thành</w:t>
      </w:r>
    </w:p>
    <w:p w:rsidR="00335595" w:rsidRDefault="00B350D3" w:rsidP="00A61165">
      <w:pPr>
        <w:tabs>
          <w:tab w:val="left" w:pos="709"/>
        </w:tabs>
        <w:spacing w:before="240" w:after="0" w:line="240" w:lineRule="auto"/>
        <w:ind w:left="0" w:firstLine="567"/>
        <w:rPr>
          <w:rFonts w:eastAsia="Calibri"/>
          <w:szCs w:val="28"/>
          <w:lang w:val="es-ES"/>
        </w:rPr>
      </w:pPr>
      <w:r>
        <w:rPr>
          <w:lang w:val="es-ES"/>
        </w:rPr>
        <w:t>EVFTA được khởi động đàm phán vào năm 2012, kết thúc đàm phán kỹ thuật vào năm 2015</w:t>
      </w:r>
      <w:r w:rsidR="00416007">
        <w:rPr>
          <w:lang w:val="es-ES"/>
        </w:rPr>
        <w:t xml:space="preserve">. Hiệp định đã </w:t>
      </w:r>
      <w:r>
        <w:rPr>
          <w:lang w:val="es-ES"/>
        </w:rPr>
        <w:t xml:space="preserve">được </w:t>
      </w:r>
      <w:r w:rsidR="00416007">
        <w:rPr>
          <w:lang w:val="es-ES"/>
        </w:rPr>
        <w:t xml:space="preserve">hai bên </w:t>
      </w:r>
      <w:r>
        <w:rPr>
          <w:lang w:val="es-ES"/>
        </w:rPr>
        <w:t>chính thức ký kết vào ngày 30 tháng 6 năm 2019 tại Hà Nội</w:t>
      </w:r>
      <w:r w:rsidR="00416007">
        <w:rPr>
          <w:lang w:val="es-ES"/>
        </w:rPr>
        <w:t xml:space="preserve">. </w:t>
      </w:r>
      <w:r w:rsidR="00416007">
        <w:rPr>
          <w:rFonts w:eastAsia="Calibri"/>
          <w:szCs w:val="28"/>
          <w:lang w:val="es-ES"/>
        </w:rPr>
        <w:t xml:space="preserve"> </w:t>
      </w:r>
    </w:p>
    <w:p w:rsidR="007639E2" w:rsidRPr="00335595" w:rsidRDefault="007639E2" w:rsidP="00A61165">
      <w:pPr>
        <w:tabs>
          <w:tab w:val="left" w:pos="709"/>
        </w:tabs>
        <w:spacing w:before="240" w:after="0" w:line="240" w:lineRule="auto"/>
        <w:ind w:left="0" w:firstLine="567"/>
        <w:rPr>
          <w:rFonts w:eastAsia="Calibri" w:cs="Times New Roman"/>
          <w:szCs w:val="28"/>
        </w:rPr>
      </w:pPr>
      <w:r>
        <w:rPr>
          <w:szCs w:val="28"/>
          <w:lang w:val="pt-BR"/>
        </w:rPr>
        <w:t>Việc kết thúc đàm phán thành công và từ đó tiến tới ký kết Hiệp định là một chặng đường dài với sự nỗ lực, cố gắng và quyết tâm chính trị rất cao của Đảng, Quốc hội và Chính phủ với mục tiêu nâng mối quan hệ thương mại song phương Việt Nam – Liên minh châu Âu lên một tầm cao mới nói riêng và thúc đẩy quá trình hội nhập kinh tế quốc tế của Việt Nam nói chung, góp phần vào công cuộc đổi mới và hiện đại hóa đất nước.</w:t>
      </w:r>
    </w:p>
    <w:p w:rsidR="00093434" w:rsidRPr="00115F9B" w:rsidRDefault="00093434" w:rsidP="00A61165">
      <w:pPr>
        <w:tabs>
          <w:tab w:val="left" w:pos="709"/>
        </w:tabs>
        <w:spacing w:before="240" w:after="0" w:line="240" w:lineRule="auto"/>
        <w:ind w:left="0" w:firstLine="567"/>
        <w:rPr>
          <w:rFonts w:eastAsia="Calibri" w:cs="Times New Roman"/>
          <w:szCs w:val="28"/>
          <w:lang w:val="es-ES"/>
        </w:rPr>
      </w:pPr>
      <w:r w:rsidRPr="00115F9B">
        <w:rPr>
          <w:rFonts w:eastAsia="Calibri" w:cs="Times New Roman"/>
          <w:szCs w:val="28"/>
          <w:lang w:val="pt-BR"/>
        </w:rPr>
        <w:t>2. Nội dung chính của Hiệp định</w:t>
      </w:r>
    </w:p>
    <w:p w:rsidR="00093434" w:rsidRPr="00115F9B" w:rsidRDefault="006A373A" w:rsidP="00A61165">
      <w:pPr>
        <w:tabs>
          <w:tab w:val="left" w:pos="709"/>
        </w:tabs>
        <w:spacing w:before="240" w:after="0" w:line="240" w:lineRule="auto"/>
        <w:ind w:left="0" w:firstLine="567"/>
        <w:rPr>
          <w:rFonts w:eastAsia="Calibri" w:cs="Times New Roman"/>
          <w:szCs w:val="28"/>
          <w:lang w:val="es-ES"/>
        </w:rPr>
      </w:pPr>
      <w:r>
        <w:rPr>
          <w:lang w:val="es-ES"/>
        </w:rPr>
        <w:t xml:space="preserve">Hiệp định gồm 17 Chương, 8 Phụ lục, 2 Nghị định thư, 2 Biên bản ghi nhớ và 4 Tuyên bố chung điều chỉnh </w:t>
      </w:r>
      <w:r w:rsidR="00B350D3">
        <w:rPr>
          <w:lang w:val="es-ES"/>
        </w:rPr>
        <w:t>nhiều vấn đề truyền thống như cắt giảm thuế quan, mở cửa lĩnh vực dịch vụ và đầu tư… và phi truyền thống như phát triển bền vững, mua sắm của Chính phủ, doanh nghiệp Nhà nước…</w:t>
      </w:r>
      <w:r>
        <w:rPr>
          <w:lang w:val="es-ES"/>
        </w:rPr>
        <w:t xml:space="preserve"> </w:t>
      </w:r>
    </w:p>
    <w:p w:rsidR="006A373A" w:rsidRDefault="00093434" w:rsidP="00A61165">
      <w:pPr>
        <w:tabs>
          <w:tab w:val="left" w:pos="709"/>
        </w:tabs>
        <w:spacing w:before="240" w:after="0" w:line="240" w:lineRule="auto"/>
        <w:ind w:left="0" w:firstLine="567"/>
        <w:rPr>
          <w:rFonts w:eastAsia="Calibri" w:cs="Times New Roman"/>
          <w:szCs w:val="28"/>
          <w:lang w:val="es-ES"/>
        </w:rPr>
      </w:pPr>
      <w:r w:rsidRPr="00115F9B">
        <w:rPr>
          <w:rFonts w:eastAsia="Calibri" w:cs="Times New Roman"/>
          <w:szCs w:val="28"/>
          <w:lang w:val="es-ES"/>
        </w:rPr>
        <w:t xml:space="preserve">Với mức độ cam kết đạt được, EVFTA được coi là một Hiệp định toàn diện, chất lượng cao và đảm bảo cân bằng về lợi ích cho cả Việt Nam và EU, </w:t>
      </w:r>
      <w:r w:rsidRPr="00115F9B">
        <w:rPr>
          <w:rFonts w:eastAsia="Times New Roman" w:cs="Times New Roman"/>
          <w:szCs w:val="28"/>
          <w:lang w:val="vi-VN" w:eastAsia="vi-VN"/>
        </w:rPr>
        <w:t>đồng thời phù hợp với các quy định của</w:t>
      </w:r>
      <w:r w:rsidRPr="00115F9B">
        <w:rPr>
          <w:rFonts w:eastAsia="Times New Roman" w:cs="Times New Roman"/>
          <w:szCs w:val="28"/>
          <w:lang w:val="es-ES" w:eastAsia="vi-VN"/>
        </w:rPr>
        <w:t xml:space="preserve"> </w:t>
      </w:r>
      <w:r w:rsidRPr="00115F9B">
        <w:rPr>
          <w:rFonts w:eastAsia="Times New Roman" w:cs="Times New Roman"/>
          <w:szCs w:val="28"/>
          <w:lang w:val="vi-VN" w:eastAsia="vi-VN"/>
        </w:rPr>
        <w:t xml:space="preserve">Tổ chức Thương mại </w:t>
      </w:r>
      <w:r w:rsidRPr="00115F9B">
        <w:rPr>
          <w:rFonts w:eastAsia="Times New Roman" w:cs="Times New Roman"/>
          <w:szCs w:val="28"/>
          <w:lang w:val="es-ES" w:eastAsia="vi-VN"/>
        </w:rPr>
        <w:t>T</w:t>
      </w:r>
      <w:r w:rsidRPr="00115F9B">
        <w:rPr>
          <w:rFonts w:eastAsia="Times New Roman" w:cs="Times New Roman"/>
          <w:szCs w:val="28"/>
          <w:lang w:val="vi-VN" w:eastAsia="vi-VN"/>
        </w:rPr>
        <w:t>hế giới (WTO)</w:t>
      </w:r>
      <w:r w:rsidRPr="00115F9B">
        <w:rPr>
          <w:rFonts w:eastAsia="Times New Roman" w:cs="Times New Roman"/>
          <w:szCs w:val="28"/>
          <w:lang w:val="es-ES" w:eastAsia="vi-VN"/>
        </w:rPr>
        <w:t xml:space="preserve">, </w:t>
      </w:r>
      <w:r w:rsidRPr="00115F9B">
        <w:rPr>
          <w:rFonts w:eastAsia="Calibri" w:cs="Times New Roman"/>
          <w:szCs w:val="28"/>
          <w:lang w:val="es-ES"/>
        </w:rPr>
        <w:t xml:space="preserve">cũng như đã lưu ý đến chênh lệch về trình độ phát triển giữa hai bên. </w:t>
      </w:r>
    </w:p>
    <w:p w:rsidR="00093434" w:rsidRPr="00115F9B" w:rsidRDefault="00093434" w:rsidP="00A61165">
      <w:pPr>
        <w:tabs>
          <w:tab w:val="left" w:pos="709"/>
        </w:tabs>
        <w:spacing w:before="240" w:after="0" w:line="240" w:lineRule="auto"/>
        <w:ind w:left="0" w:firstLine="567"/>
        <w:rPr>
          <w:rFonts w:eastAsia="Calibri" w:cs="Times New Roman"/>
          <w:szCs w:val="26"/>
          <w:lang w:val="pt-BR"/>
        </w:rPr>
      </w:pPr>
      <w:r w:rsidRPr="00115F9B">
        <w:rPr>
          <w:rFonts w:eastAsia="Calibri" w:cs="Times New Roman"/>
          <w:b/>
          <w:szCs w:val="26"/>
          <w:lang w:val="pt-BR"/>
        </w:rPr>
        <w:t>II. ĐÁNH GIÁ TÁC ĐỘNG CỦA EVFTA TỚI VIỆT NAM</w:t>
      </w:r>
    </w:p>
    <w:p w:rsidR="00093434" w:rsidRPr="00115F9B" w:rsidRDefault="00093434" w:rsidP="00A61165">
      <w:pPr>
        <w:tabs>
          <w:tab w:val="left" w:pos="709"/>
        </w:tabs>
        <w:spacing w:before="240" w:after="0" w:line="240" w:lineRule="auto"/>
        <w:ind w:left="0" w:firstLine="567"/>
        <w:rPr>
          <w:rFonts w:eastAsia="Calibri" w:cs="Times New Roman"/>
          <w:szCs w:val="28"/>
          <w:lang w:val="pt-BR"/>
        </w:rPr>
      </w:pPr>
      <w:r w:rsidRPr="00115F9B">
        <w:rPr>
          <w:rFonts w:eastAsia="Calibri" w:cs="Times New Roman"/>
          <w:szCs w:val="28"/>
          <w:lang w:val="pt-BR"/>
        </w:rPr>
        <w:lastRenderedPageBreak/>
        <w:t>1. Về chính trị, an ninh quốc gia và chiến lược đối ngoại</w:t>
      </w:r>
    </w:p>
    <w:p w:rsidR="00093434" w:rsidRPr="00115F9B" w:rsidRDefault="00A61165" w:rsidP="00A61165">
      <w:pPr>
        <w:tabs>
          <w:tab w:val="left" w:pos="709"/>
        </w:tabs>
        <w:spacing w:before="240" w:after="0" w:line="240" w:lineRule="auto"/>
        <w:ind w:left="0" w:firstLine="567"/>
        <w:rPr>
          <w:rFonts w:eastAsia="Calibri" w:cs="Times New Roman"/>
          <w:iCs/>
          <w:szCs w:val="28"/>
          <w:lang w:val="pt-BR"/>
        </w:rPr>
      </w:pPr>
      <w:r>
        <w:rPr>
          <w:iCs/>
          <w:lang w:val="pt-BR"/>
        </w:rPr>
        <w:t>V</w:t>
      </w:r>
      <w:r w:rsidR="00B350D3">
        <w:rPr>
          <w:iCs/>
          <w:lang w:val="pt-BR"/>
        </w:rPr>
        <w:t xml:space="preserve">iệc ký kết và phê chuẩn </w:t>
      </w:r>
      <w:r w:rsidR="00B350D3">
        <w:rPr>
          <w:lang w:val="pt-BR"/>
        </w:rPr>
        <w:t xml:space="preserve">EVFTA </w:t>
      </w:r>
      <w:r w:rsidR="00B350D3" w:rsidRPr="00816726">
        <w:rPr>
          <w:lang w:val="pt-BR"/>
        </w:rPr>
        <w:t>phù hợp với chính sách đối ngoại đa phương hóa, đa dạng hóa và chủ trương của ta trong việc đưa quan hệ với các đối tác lớn, trong đó có EU, đi vào chiều sâu, tăng cường đan xen lợi ích chiến lược, góp phần giữ vững môi trường hòa bình, nâng cao vị thế quốc tế của Việt Nam</w:t>
      </w:r>
      <w:r w:rsidR="00B350D3">
        <w:rPr>
          <w:lang w:val="pt-BR"/>
        </w:rPr>
        <w:t>, đặc biệt trong năm 2020 khi Việt Nam là Chủ tịch ASEAN</w:t>
      </w:r>
      <w:r w:rsidR="00B350D3" w:rsidRPr="00816726">
        <w:rPr>
          <w:lang w:val="pt-BR"/>
        </w:rPr>
        <w:t>, tranh thủ sự ủng hộ của EU cho việc thực hiện các mục tiêu kinh tế - xã hội, chính trị, đối ngoại nhiều mặt của Việt Nam hiện nay.</w:t>
      </w:r>
    </w:p>
    <w:p w:rsidR="00093434" w:rsidRPr="00115F9B" w:rsidRDefault="00093434" w:rsidP="00A61165">
      <w:pPr>
        <w:tabs>
          <w:tab w:val="left" w:pos="709"/>
        </w:tabs>
        <w:spacing w:before="240" w:after="0" w:line="240" w:lineRule="auto"/>
        <w:ind w:left="0" w:firstLine="567"/>
        <w:rPr>
          <w:rFonts w:eastAsia="Calibri" w:cs="Times New Roman"/>
          <w:szCs w:val="28"/>
          <w:lang w:val="pt-BR"/>
        </w:rPr>
      </w:pPr>
      <w:r w:rsidRPr="00115F9B">
        <w:rPr>
          <w:rFonts w:eastAsia="Calibri" w:cs="Times New Roman"/>
          <w:szCs w:val="28"/>
          <w:lang w:val="pt-BR"/>
        </w:rPr>
        <w:t>2. Về kinh tế</w:t>
      </w:r>
    </w:p>
    <w:p w:rsidR="00416007" w:rsidRDefault="00A61165" w:rsidP="00A61165">
      <w:pPr>
        <w:widowControl w:val="0"/>
        <w:autoSpaceDE w:val="0"/>
        <w:autoSpaceDN w:val="0"/>
        <w:adjustRightInd w:val="0"/>
        <w:spacing w:before="240" w:after="0" w:line="240" w:lineRule="auto"/>
        <w:ind w:left="0" w:firstLine="567"/>
      </w:pPr>
      <w:r>
        <w:rPr>
          <w:lang w:val="pt-BR"/>
        </w:rPr>
        <w:t xml:space="preserve">Theo nghiên cứu của </w:t>
      </w:r>
      <w:r w:rsidRPr="00B2715A">
        <w:rPr>
          <w:lang w:val="pt-BR"/>
        </w:rPr>
        <w:t>Bộ Kế hoạch và Đầu tư</w:t>
      </w:r>
      <w:r>
        <w:rPr>
          <w:lang w:val="pt-BR"/>
        </w:rPr>
        <w:t xml:space="preserve"> (KHĐT),</w:t>
      </w:r>
      <w:r w:rsidRPr="00B2715A">
        <w:rPr>
          <w:lang w:val="pt-BR"/>
        </w:rPr>
        <w:t xml:space="preserve"> </w:t>
      </w:r>
      <w:r>
        <w:rPr>
          <w:lang w:val="pt-BR"/>
        </w:rPr>
        <w:t>EVFTA sẽ giúp thúc đẩy tăng trưởng kinh tế (</w:t>
      </w:r>
      <w:r w:rsidRPr="00376F2A">
        <w:rPr>
          <w:i/>
          <w:lang w:val="pt-BR"/>
        </w:rPr>
        <w:t>bình quân từ 2,18% đến 3,25% cho 5 năm đầu thực hiện và khoảng 4,57% đến 5,3% cho 5 năm tiếp theo</w:t>
      </w:r>
      <w:r>
        <w:rPr>
          <w:lang w:val="pt-BR"/>
        </w:rPr>
        <w:t>) và trao đổi thương mại hai chiều (</w:t>
      </w:r>
      <w:r w:rsidRPr="00376F2A">
        <w:rPr>
          <w:i/>
          <w:lang w:val="pt-BR"/>
        </w:rPr>
        <w:t xml:space="preserve">xuất khẩu sang EU tăng khoảng 42,7% vào năm 2025 và 44,37% vào năm 2030 trong khi nhập khẩu từ EU </w:t>
      </w:r>
      <w:r w:rsidRPr="00376F2A">
        <w:rPr>
          <w:i/>
        </w:rPr>
        <w:t>tăng khoảng 33,06% vào năm 2025 và 36,7% vào năm 2030</w:t>
      </w:r>
      <w:r>
        <w:t xml:space="preserve">). </w:t>
      </w:r>
    </w:p>
    <w:p w:rsidR="001955C5" w:rsidRDefault="00A61165" w:rsidP="00A61165">
      <w:pPr>
        <w:widowControl w:val="0"/>
        <w:autoSpaceDE w:val="0"/>
        <w:autoSpaceDN w:val="0"/>
        <w:adjustRightInd w:val="0"/>
        <w:spacing w:before="240" w:after="0" w:line="240" w:lineRule="auto"/>
        <w:ind w:left="0" w:firstLine="567"/>
        <w:rPr>
          <w:rFonts w:eastAsia="Calibri" w:cs="Times New Roman"/>
          <w:szCs w:val="28"/>
          <w:lang w:val="pt-BR"/>
        </w:rPr>
      </w:pPr>
      <w:r>
        <w:t>Ngoài ra, c</w:t>
      </w:r>
      <w:r w:rsidRPr="00DA6C62">
        <w:t xml:space="preserve">ác cam kết </w:t>
      </w:r>
      <w:r>
        <w:t>trong lĩnh vực</w:t>
      </w:r>
      <w:r w:rsidRPr="00DA6C62">
        <w:t xml:space="preserve"> </w:t>
      </w:r>
      <w:r>
        <w:t xml:space="preserve">dịch vụ và </w:t>
      </w:r>
      <w:r w:rsidRPr="00DA6C62">
        <w:t xml:space="preserve">đầu tư sẽ giúp Việt Nam </w:t>
      </w:r>
      <w:r>
        <w:t xml:space="preserve">thu hút vốn đầu tư chất lượng cao của nước ngoài, đặc biệt từ các nước EU cũng như thúc đẩy quá trình </w:t>
      </w:r>
      <w:r w:rsidRPr="00DA6C62">
        <w:t>đổi mới cơ cấu kinh tế, hoàn thiện thể chế và môi trường kinh doanh ở Việt Nam</w:t>
      </w:r>
      <w:r>
        <w:t>.</w:t>
      </w:r>
      <w:r w:rsidR="004C7461">
        <w:rPr>
          <w:rFonts w:eastAsia="Calibri" w:cs="Times New Roman"/>
          <w:szCs w:val="28"/>
          <w:lang w:val="pt-BR"/>
        </w:rPr>
        <w:t xml:space="preserve"> </w:t>
      </w:r>
    </w:p>
    <w:p w:rsidR="007639E2" w:rsidRDefault="007639E2" w:rsidP="00A61165">
      <w:pPr>
        <w:widowControl w:val="0"/>
        <w:autoSpaceDE w:val="0"/>
        <w:autoSpaceDN w:val="0"/>
        <w:adjustRightInd w:val="0"/>
        <w:spacing w:before="240" w:after="0" w:line="240" w:lineRule="auto"/>
        <w:ind w:left="0" w:firstLine="567"/>
        <w:rPr>
          <w:rFonts w:eastAsia="Calibri" w:cs="Times New Roman"/>
          <w:szCs w:val="28"/>
          <w:lang w:val="pt-BR"/>
        </w:rPr>
      </w:pPr>
      <w:r w:rsidRPr="00115F9B">
        <w:rPr>
          <w:szCs w:val="28"/>
          <w:lang w:val="pt-BR"/>
        </w:rPr>
        <w:t xml:space="preserve">Đặc biệt, trong bối cảnh hiện nay, dịch COVID-19 đã và đang ảnh hưởng mạnh đến tình hình sản xuất và xuất nhập khẩu của không chỉ Việt Nam mà trên toàn thế giới. </w:t>
      </w:r>
      <w:r>
        <w:rPr>
          <w:szCs w:val="28"/>
          <w:lang w:val="pt-BR"/>
        </w:rPr>
        <w:t xml:space="preserve">Do vậy, </w:t>
      </w:r>
      <w:r w:rsidRPr="00115F9B">
        <w:rPr>
          <w:szCs w:val="28"/>
          <w:lang w:val="pt-BR"/>
        </w:rPr>
        <w:t>việc Hiệp định EVFTA được đưa vào thực thi mang ý nghĩa quan trọng giúp bù đắp sự suy giảm của nền kinh tế trong và sau giai đoạn dịch bệnh. Từ phía doanh nghiệp, EVFTA còn mang đến cơ hội thị trường đa dạng hơn</w:t>
      </w:r>
      <w:r w:rsidR="00390DDA">
        <w:rPr>
          <w:szCs w:val="28"/>
          <w:lang w:val="pt-BR"/>
        </w:rPr>
        <w:t xml:space="preserve">, </w:t>
      </w:r>
      <w:r w:rsidRPr="00115F9B">
        <w:rPr>
          <w:szCs w:val="28"/>
          <w:lang w:val="pt-BR"/>
        </w:rPr>
        <w:t xml:space="preserve">giúp doanh nghiệp lấy lại đà </w:t>
      </w:r>
      <w:r w:rsidR="00390DDA">
        <w:rPr>
          <w:szCs w:val="28"/>
          <w:lang w:val="pt-BR"/>
        </w:rPr>
        <w:t xml:space="preserve">phục hồi </w:t>
      </w:r>
      <w:r w:rsidRPr="00115F9B">
        <w:rPr>
          <w:szCs w:val="28"/>
          <w:lang w:val="pt-BR"/>
        </w:rPr>
        <w:t>trong giai đoạn khó khăn này.</w:t>
      </w:r>
      <w:r>
        <w:rPr>
          <w:szCs w:val="28"/>
          <w:lang w:val="pt-BR"/>
        </w:rPr>
        <w:t xml:space="preserve"> </w:t>
      </w:r>
    </w:p>
    <w:p w:rsidR="00093434" w:rsidRPr="00BB2850" w:rsidRDefault="00A61165" w:rsidP="00A61165">
      <w:pPr>
        <w:tabs>
          <w:tab w:val="left" w:pos="709"/>
        </w:tabs>
        <w:spacing w:before="240" w:after="0" w:line="240" w:lineRule="auto"/>
        <w:ind w:left="0" w:firstLine="567"/>
        <w:rPr>
          <w:rFonts w:eastAsia="Times New Roman" w:cs="Times New Roman"/>
          <w:color w:val="000000"/>
          <w:szCs w:val="28"/>
          <w:lang w:val="nl-NL"/>
        </w:rPr>
      </w:pPr>
      <w:r>
        <w:rPr>
          <w:rFonts w:eastAsia="Times New Roman" w:cs="Times New Roman"/>
          <w:color w:val="000000"/>
          <w:szCs w:val="28"/>
          <w:lang w:val="nl-NL"/>
        </w:rPr>
        <w:t>3</w:t>
      </w:r>
      <w:r w:rsidR="00093434" w:rsidRPr="00BB2850">
        <w:rPr>
          <w:rFonts w:eastAsia="Times New Roman" w:cs="Times New Roman"/>
          <w:color w:val="000000"/>
          <w:szCs w:val="28"/>
          <w:lang w:val="nl-NL"/>
        </w:rPr>
        <w:t>. Về pháp luật, thể chế</w:t>
      </w:r>
    </w:p>
    <w:p w:rsidR="00093434" w:rsidRPr="00115F9B" w:rsidRDefault="00A61165" w:rsidP="00A61165">
      <w:pPr>
        <w:tabs>
          <w:tab w:val="left" w:pos="709"/>
        </w:tabs>
        <w:spacing w:before="240" w:after="0" w:line="240" w:lineRule="auto"/>
        <w:ind w:left="0" w:firstLine="567"/>
        <w:rPr>
          <w:rFonts w:eastAsia="Calibri" w:cs="Times New Roman"/>
          <w:szCs w:val="28"/>
          <w:lang w:val="nl-NL"/>
        </w:rPr>
      </w:pPr>
      <w:r w:rsidRPr="00B2715A">
        <w:rPr>
          <w:lang w:val="nl-NL"/>
        </w:rPr>
        <w:t>EVFTA là cơ hội để tiếp tục cải cách thể chế - pháp luật, hoàn thiện môi trường kinh doanh</w:t>
      </w:r>
      <w:r>
        <w:rPr>
          <w:lang w:val="nl-NL"/>
        </w:rPr>
        <w:t>, tăng cường bảo vệ quyền SHTT, thúc đẩy hoạt động sáng tạo và thu hút công nghệ cao của nước ngoài.</w:t>
      </w:r>
    </w:p>
    <w:p w:rsidR="00093434" w:rsidRPr="00BB2850" w:rsidRDefault="00A61165" w:rsidP="00A61165">
      <w:pPr>
        <w:spacing w:before="240" w:after="0" w:line="240" w:lineRule="auto"/>
        <w:ind w:left="0" w:firstLine="567"/>
        <w:rPr>
          <w:rFonts w:eastAsia="Calibri" w:cs="Times New Roman"/>
          <w:szCs w:val="28"/>
        </w:rPr>
      </w:pPr>
      <w:r>
        <w:rPr>
          <w:rFonts w:eastAsia="Calibri" w:cs="Times New Roman"/>
          <w:szCs w:val="28"/>
        </w:rPr>
        <w:t>4</w:t>
      </w:r>
      <w:r w:rsidR="00093434" w:rsidRPr="00BB2850">
        <w:rPr>
          <w:rFonts w:eastAsia="Calibri" w:cs="Times New Roman"/>
          <w:szCs w:val="28"/>
        </w:rPr>
        <w:t>. Về lao động, việc làm, an sinh, xã hội</w:t>
      </w:r>
    </w:p>
    <w:p w:rsidR="00093434" w:rsidRPr="00115F9B" w:rsidRDefault="00A61165" w:rsidP="00A61165">
      <w:pPr>
        <w:spacing w:before="240" w:after="0" w:line="240" w:lineRule="auto"/>
        <w:ind w:left="0" w:firstLine="567"/>
        <w:rPr>
          <w:rFonts w:eastAsia="Calibri" w:cs="Times New Roman"/>
          <w:szCs w:val="28"/>
          <w:lang w:val="de-DE"/>
        </w:rPr>
      </w:pPr>
      <w:r>
        <w:t xml:space="preserve">Theo nghiên cứu của Bộ KHĐT, </w:t>
      </w:r>
      <w:r w:rsidRPr="00DA6C62">
        <w:t>EVFTA giúp tăng thêm 146.000</w:t>
      </w:r>
      <w:r>
        <w:t xml:space="preserve"> </w:t>
      </w:r>
      <w:r w:rsidRPr="00DA6C62">
        <w:t>việc làm</w:t>
      </w:r>
      <w:r>
        <w:t>/</w:t>
      </w:r>
      <w:r w:rsidRPr="00DA6C62">
        <w:t>năm</w:t>
      </w:r>
      <w:r>
        <w:t xml:space="preserve"> trong </w:t>
      </w:r>
      <w:r w:rsidRPr="00DA6C62">
        <w:t>những ngành thâm dụng lao động và có tốc độ xuất khẩu cao sang thị trường EU</w:t>
      </w:r>
      <w:r>
        <w:t xml:space="preserve"> nhưng một số ngành </w:t>
      </w:r>
      <w:r w:rsidRPr="00DA6C62">
        <w:rPr>
          <w:lang w:val="de-DE"/>
        </w:rPr>
        <w:t xml:space="preserve">sẽ chịu tác động </w:t>
      </w:r>
      <w:r>
        <w:rPr>
          <w:lang w:val="de-DE"/>
        </w:rPr>
        <w:t>giảm</w:t>
      </w:r>
      <w:r w:rsidRPr="00DA6C62">
        <w:rPr>
          <w:lang w:val="de-DE"/>
        </w:rPr>
        <w:t xml:space="preserve"> việc làm như ngành lâm nghiệp, khai khoáng, sản xuất lúa gạo với mức giảm từ 0,26 đến 0,36%/năm.</w:t>
      </w:r>
      <w:r w:rsidR="00093434" w:rsidRPr="00115F9B">
        <w:rPr>
          <w:rFonts w:eastAsia="Calibri" w:cs="Times New Roman"/>
          <w:szCs w:val="28"/>
          <w:lang w:val="de-DE"/>
        </w:rPr>
        <w:t xml:space="preserve"> </w:t>
      </w:r>
    </w:p>
    <w:p w:rsidR="00093434" w:rsidRPr="00BB2850" w:rsidRDefault="00A61165" w:rsidP="00A61165">
      <w:pPr>
        <w:tabs>
          <w:tab w:val="left" w:pos="709"/>
        </w:tabs>
        <w:spacing w:before="240" w:after="0" w:line="240" w:lineRule="auto"/>
        <w:ind w:left="0" w:firstLine="567"/>
        <w:rPr>
          <w:rFonts w:eastAsia="Calibri" w:cs="Times New Roman"/>
          <w:szCs w:val="28"/>
          <w:lang w:val="de-DE"/>
        </w:rPr>
      </w:pPr>
      <w:r>
        <w:rPr>
          <w:rFonts w:eastAsia="Calibri" w:cs="Times New Roman"/>
          <w:szCs w:val="28"/>
          <w:lang w:val="de-DE"/>
        </w:rPr>
        <w:lastRenderedPageBreak/>
        <w:t>5</w:t>
      </w:r>
      <w:r w:rsidR="00093434" w:rsidRPr="00BB2850">
        <w:rPr>
          <w:rFonts w:eastAsia="Calibri" w:cs="Times New Roman"/>
          <w:szCs w:val="28"/>
          <w:lang w:val="de-DE"/>
        </w:rPr>
        <w:t xml:space="preserve">. Về các thách thức </w:t>
      </w:r>
    </w:p>
    <w:p w:rsidR="00093434" w:rsidRPr="00115F9B" w:rsidRDefault="00093434" w:rsidP="00A61165">
      <w:pPr>
        <w:spacing w:before="240" w:after="0" w:line="240" w:lineRule="auto"/>
        <w:ind w:left="0" w:firstLine="567"/>
        <w:rPr>
          <w:rFonts w:eastAsia="Calibri" w:cs="Times New Roman"/>
          <w:szCs w:val="28"/>
          <w:lang w:val="de-DE"/>
        </w:rPr>
      </w:pPr>
      <w:r w:rsidRPr="00115F9B">
        <w:rPr>
          <w:rFonts w:eastAsia="Calibri" w:cs="Times New Roman"/>
          <w:szCs w:val="28"/>
          <w:lang w:val="de-DE"/>
        </w:rPr>
        <w:t xml:space="preserve">Thứ nhất, </w:t>
      </w:r>
      <w:r w:rsidR="004C7461">
        <w:rPr>
          <w:lang w:val="de-DE"/>
        </w:rPr>
        <w:t xml:space="preserve">Việt Nam cam kết mở cửa thị trường với hàng hóa, dịch vụ cho EU, tạo ra sức ép cạnh tranh nhất định cho nền kinh tế, doanh nghiệp và hàng hóa, dịch vụ của ta. Tuy nhiên, đây là sức ép cạnh tranh lành mạnh, có chọn lọc và theo lộ trình phù hợp. </w:t>
      </w:r>
      <w:r w:rsidR="004C7461">
        <w:rPr>
          <w:lang w:val="de-DE" w:bidi="vi-VN"/>
        </w:rPr>
        <w:t>Để đối phó với áp lực cạnh tranh, hỗ trợ các doanh nghiệp, Chính phủ đã và đang chỉ đạo các Bộ, ngành tiếp tục đẩy mạnh công tác thông tin, tuyên truyền, hướng dẫn nhằm nâng cao nhận thức và sự hiểu biết của doanh nghiệp về các quy định, cam kết của Hiệp định.</w:t>
      </w:r>
    </w:p>
    <w:p w:rsidR="00093434" w:rsidRPr="00115F9B" w:rsidRDefault="00093434" w:rsidP="00A61165">
      <w:pPr>
        <w:tabs>
          <w:tab w:val="left" w:pos="709"/>
        </w:tabs>
        <w:spacing w:before="240" w:after="0" w:line="240" w:lineRule="auto"/>
        <w:ind w:left="0" w:firstLine="567"/>
        <w:rPr>
          <w:rFonts w:eastAsia="Calibri" w:cs="Times New Roman"/>
          <w:szCs w:val="28"/>
          <w:lang w:val="de-DE"/>
        </w:rPr>
      </w:pPr>
      <w:r w:rsidRPr="00115F9B">
        <w:rPr>
          <w:rFonts w:eastAsia="Calibri" w:cs="Times New Roman"/>
          <w:szCs w:val="28"/>
          <w:lang w:val="de-DE"/>
        </w:rPr>
        <w:t xml:space="preserve">Thứ hai, EVFTA bao gồm những quy định, quy tắc chặt chẽ về thủ tục đầu tư, hải quan, thuận lợi hóa thương mại, tiêu chuẩn kỹ thuật, các biện pháp kiểm dịch động, thực vật, sở hữu trí tuệ, mua sắm của </w:t>
      </w:r>
      <w:r>
        <w:rPr>
          <w:rFonts w:eastAsia="Calibri" w:cs="Times New Roman"/>
          <w:szCs w:val="28"/>
          <w:lang w:val="de-DE"/>
        </w:rPr>
        <w:t>C</w:t>
      </w:r>
      <w:r w:rsidRPr="00115F9B">
        <w:rPr>
          <w:rFonts w:eastAsia="Calibri" w:cs="Times New Roman"/>
          <w:szCs w:val="28"/>
          <w:lang w:val="de-DE"/>
        </w:rPr>
        <w:t>hính phủ, phát triển bền vững, v.v.</w:t>
      </w:r>
      <w:r>
        <w:rPr>
          <w:rFonts w:eastAsia="Calibri" w:cs="Times New Roman"/>
          <w:szCs w:val="28"/>
          <w:lang w:val="de-DE"/>
        </w:rPr>
        <w:t>..</w:t>
      </w:r>
      <w:r w:rsidRPr="00115F9B">
        <w:rPr>
          <w:rFonts w:eastAsia="Calibri" w:cs="Times New Roman"/>
          <w:szCs w:val="28"/>
          <w:lang w:val="de-DE"/>
        </w:rPr>
        <w:t xml:space="preserve"> Thực hiện đầy đủ các quy định này đòi hỏi cải cách hệ thống pháp lý của ta. Tuy nhiên, về cơ bản, việc này cũng phù hợp với chủ trương cải cách thủ tục hành chính, tăng cường hiệu quả của mua sắm công, đổi mới mô hình tăng trưởng của ta.  </w:t>
      </w:r>
    </w:p>
    <w:p w:rsidR="001955C5" w:rsidRDefault="00093434" w:rsidP="00A61165">
      <w:pPr>
        <w:tabs>
          <w:tab w:val="left" w:pos="709"/>
        </w:tabs>
        <w:spacing w:before="240" w:after="0" w:line="240" w:lineRule="auto"/>
        <w:ind w:left="0" w:firstLine="567"/>
        <w:rPr>
          <w:rFonts w:eastAsia="Calibri" w:cs="Times New Roman"/>
          <w:iCs/>
          <w:szCs w:val="28"/>
          <w:lang w:val="pt-BR"/>
        </w:rPr>
      </w:pPr>
      <w:r w:rsidRPr="00115F9B">
        <w:rPr>
          <w:rFonts w:eastAsia="Calibri" w:cs="Times New Roman"/>
          <w:szCs w:val="28"/>
          <w:lang w:val="pt-BR"/>
        </w:rPr>
        <w:t xml:space="preserve">Thứ ba, các cam kết về lao động trong đó bao gồm việc cho phép thành lập tổ chức của người lao động tại doanh nghiệp hay việc thành lập Nhóm tư vấn trong nước (DAG) </w:t>
      </w:r>
      <w:r w:rsidRPr="00115F9B">
        <w:rPr>
          <w:rFonts w:eastAsia="Calibri" w:cs="Times New Roman"/>
          <w:iCs/>
          <w:szCs w:val="28"/>
          <w:lang w:val="pt-BR"/>
        </w:rPr>
        <w:t>để thực thi các cam kết về thương mại và phát triển bền vững</w:t>
      </w:r>
      <w:r w:rsidRPr="00115F9B">
        <w:rPr>
          <w:rFonts w:eastAsia="Calibri" w:cs="Times New Roman"/>
          <w:szCs w:val="28"/>
          <w:lang w:val="pt-BR"/>
        </w:rPr>
        <w:t xml:space="preserve"> có thể làm </w:t>
      </w:r>
      <w:r w:rsidRPr="00115F9B">
        <w:rPr>
          <w:rFonts w:eastAsia="Calibri" w:cs="Times New Roman"/>
          <w:iCs/>
          <w:szCs w:val="28"/>
          <w:lang w:val="pt-BR"/>
        </w:rPr>
        <w:t xml:space="preserve">gia tăng sức ép về giám sát xã hội trong quá trình thực thi Hiệp định và từ đó đặt ra những thách thức nhất định đối với Việt Nam. Dù vậy, trong thời gian qua, Chính phủ đã thảo luận và cân nhắc rất kỹ về định hướng, lộ trình, cách thức sửa đổi các văn bản pháp luật trong nước, phê chuẩn các công ước của </w:t>
      </w:r>
      <w:r w:rsidR="007639E2">
        <w:rPr>
          <w:rFonts w:eastAsia="Calibri" w:cs="Times New Roman"/>
          <w:iCs/>
          <w:szCs w:val="28"/>
          <w:lang w:val="pt-BR"/>
        </w:rPr>
        <w:t>Tổ chức Lao động quốc tế (</w:t>
      </w:r>
      <w:r w:rsidRPr="00115F9B">
        <w:rPr>
          <w:rFonts w:eastAsia="Calibri" w:cs="Times New Roman"/>
          <w:iCs/>
          <w:szCs w:val="28"/>
          <w:lang w:val="pt-BR"/>
        </w:rPr>
        <w:t>ILO</w:t>
      </w:r>
      <w:r w:rsidR="007639E2">
        <w:rPr>
          <w:rFonts w:eastAsia="Calibri" w:cs="Times New Roman"/>
          <w:iCs/>
          <w:szCs w:val="28"/>
          <w:lang w:val="pt-BR"/>
        </w:rPr>
        <w:t>)</w:t>
      </w:r>
      <w:r w:rsidRPr="00115F9B">
        <w:rPr>
          <w:rFonts w:eastAsia="Calibri" w:cs="Times New Roman"/>
          <w:iCs/>
          <w:szCs w:val="28"/>
          <w:lang w:val="pt-BR"/>
        </w:rPr>
        <w:t xml:space="preserve"> cũng như công tác chuẩn bị về pháp lý và hành chính đối với việc thành lập Nhóm DAG. </w:t>
      </w:r>
    </w:p>
    <w:p w:rsidR="00093434" w:rsidRPr="00115F9B" w:rsidRDefault="00093434" w:rsidP="00A61165">
      <w:pPr>
        <w:tabs>
          <w:tab w:val="left" w:pos="709"/>
        </w:tabs>
        <w:spacing w:before="240" w:after="0" w:line="240" w:lineRule="auto"/>
        <w:ind w:left="0" w:firstLine="567"/>
        <w:rPr>
          <w:rFonts w:eastAsia="Calibri" w:cs="Times New Roman"/>
          <w:szCs w:val="26"/>
          <w:lang w:val="de-DE"/>
        </w:rPr>
      </w:pPr>
      <w:r w:rsidRPr="00115F9B">
        <w:rPr>
          <w:rFonts w:eastAsia="Calibri" w:cs="Times New Roman"/>
          <w:b/>
          <w:szCs w:val="26"/>
          <w:lang w:val="de-DE"/>
        </w:rPr>
        <w:t>III. KIẾN NGHỊ VỀ VIỆC PHÊ CHUẨN VÀ THỜI ĐIỂM PHÊ CHUẨN EVFTA</w:t>
      </w:r>
    </w:p>
    <w:p w:rsidR="00093434" w:rsidRPr="008432AF" w:rsidRDefault="00093434" w:rsidP="00A61165">
      <w:pPr>
        <w:tabs>
          <w:tab w:val="left" w:pos="709"/>
        </w:tabs>
        <w:spacing w:before="240" w:after="0" w:line="240" w:lineRule="auto"/>
        <w:ind w:left="0" w:firstLine="567"/>
        <w:rPr>
          <w:rFonts w:eastAsia="Calibri" w:cs="Times New Roman"/>
          <w:szCs w:val="28"/>
          <w:lang w:val="de-DE"/>
        </w:rPr>
      </w:pPr>
      <w:r w:rsidRPr="008432AF">
        <w:rPr>
          <w:rFonts w:eastAsia="Calibri" w:cs="Times New Roman"/>
          <w:szCs w:val="28"/>
          <w:lang w:val="de-DE"/>
        </w:rPr>
        <w:t>1. Quy định về hiệu lực của EVFTA</w:t>
      </w:r>
    </w:p>
    <w:p w:rsidR="00093434" w:rsidRPr="00115F9B" w:rsidRDefault="00093434" w:rsidP="00A61165">
      <w:pPr>
        <w:tabs>
          <w:tab w:val="left" w:pos="709"/>
        </w:tabs>
        <w:spacing w:before="240" w:after="0" w:line="240" w:lineRule="auto"/>
        <w:ind w:left="0" w:firstLine="567"/>
        <w:rPr>
          <w:rFonts w:eastAsia="Calibri" w:cs="Times New Roman"/>
          <w:szCs w:val="28"/>
          <w:lang w:val="de-DE"/>
        </w:rPr>
      </w:pPr>
      <w:r w:rsidRPr="00115F9B">
        <w:rPr>
          <w:rFonts w:eastAsia="Calibri" w:cs="Times New Roman"/>
          <w:szCs w:val="28"/>
          <w:lang w:val="de-DE"/>
        </w:rPr>
        <w:t xml:space="preserve">Theo quy định về hiệu lực của Hiệp định, EVFTA sẽ có hiệu lực vào ngày đầu tiên của tháng thứ hai </w:t>
      </w:r>
      <w:r w:rsidRPr="00115F9B">
        <w:rPr>
          <w:rFonts w:eastAsia="Calibri" w:cs="Times New Roman"/>
          <w:szCs w:val="28"/>
          <w:lang w:val="es-CL"/>
        </w:rPr>
        <w:t xml:space="preserve">sau </w:t>
      </w:r>
      <w:r w:rsidRPr="00115F9B">
        <w:rPr>
          <w:rFonts w:eastAsia="Calibri" w:cs="Times New Roman"/>
          <w:szCs w:val="28"/>
          <w:lang w:val="de-DE"/>
        </w:rPr>
        <w:t>tháng mà các Bên đã thông báo cho nhau về việc hoàn thành các thủ tục pháp lý tương ứng để Hiệp định này có hiệu lực. Các Bên cũng có thể thỏa thuận với nhau để lựa chọn một ngày khác để đưa Hiệp định vào thực thi.</w:t>
      </w:r>
    </w:p>
    <w:p w:rsidR="00093434" w:rsidRPr="008432AF" w:rsidRDefault="00093434" w:rsidP="00A61165">
      <w:pPr>
        <w:tabs>
          <w:tab w:val="left" w:pos="709"/>
        </w:tabs>
        <w:spacing w:before="240" w:after="0" w:line="240" w:lineRule="auto"/>
        <w:ind w:left="0" w:firstLine="567"/>
        <w:rPr>
          <w:rFonts w:eastAsia="Calibri" w:cs="Times New Roman"/>
          <w:szCs w:val="28"/>
          <w:lang w:val="de-DE"/>
        </w:rPr>
      </w:pPr>
      <w:r w:rsidRPr="008432AF">
        <w:rPr>
          <w:rFonts w:eastAsia="Calibri" w:cs="Times New Roman"/>
          <w:szCs w:val="28"/>
          <w:lang w:val="de-DE"/>
        </w:rPr>
        <w:t>2. Tình hình phê chuẩn của EU</w:t>
      </w:r>
    </w:p>
    <w:p w:rsidR="00093434" w:rsidRPr="00115F9B" w:rsidRDefault="00093434" w:rsidP="00A61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0" w:line="240" w:lineRule="auto"/>
        <w:ind w:left="0" w:firstLine="567"/>
        <w:rPr>
          <w:rFonts w:eastAsia="Calibri" w:cs="Times New Roman"/>
          <w:szCs w:val="28"/>
          <w:lang w:val="es-ES"/>
        </w:rPr>
      </w:pPr>
      <w:r w:rsidRPr="00115F9B">
        <w:rPr>
          <w:rFonts w:eastAsia="Calibri" w:cs="Times New Roman"/>
          <w:szCs w:val="28"/>
          <w:lang w:val="es-ES"/>
        </w:rPr>
        <w:t>Vào ngày 12 tháng 02 năm 2020, Nghị viện châu Âu (EP) đã tiến hành bỏ phiếu phê chuẩn EVFTA với tỷ lệ 63,35% số phiếu tán thành. Ngày 30 tháng 3 năm 2020</w:t>
      </w:r>
      <w:r w:rsidR="007639E2" w:rsidRPr="00115F9B">
        <w:rPr>
          <w:szCs w:val="28"/>
          <w:lang w:val="es-ES"/>
        </w:rPr>
        <w:t>, Hội đồng châu Âu cũng đã phê duyệt Hiệp định EVFTA</w:t>
      </w:r>
      <w:r w:rsidR="007639E2">
        <w:rPr>
          <w:szCs w:val="28"/>
          <w:lang w:val="es-ES"/>
        </w:rPr>
        <w:t xml:space="preserve"> và đã gửi công hàm thông báo với Việt Nam vào ngày 24 tháng 4 năm 2020 về việc EU đã </w:t>
      </w:r>
      <w:r w:rsidR="007639E2" w:rsidRPr="00115F9B">
        <w:rPr>
          <w:szCs w:val="28"/>
          <w:lang w:val="es-ES"/>
        </w:rPr>
        <w:t xml:space="preserve">hoàn tất thủ tục pháp lý cuối cùng theo quy trình phê chuẩn nội bộ của </w:t>
      </w:r>
      <w:r w:rsidR="007639E2">
        <w:rPr>
          <w:szCs w:val="28"/>
          <w:lang w:val="es-ES"/>
        </w:rPr>
        <w:t>mình</w:t>
      </w:r>
      <w:r w:rsidR="007639E2" w:rsidRPr="00115F9B">
        <w:rPr>
          <w:szCs w:val="28"/>
          <w:lang w:val="es-ES"/>
        </w:rPr>
        <w:t>.</w:t>
      </w:r>
    </w:p>
    <w:p w:rsidR="00093434" w:rsidRPr="008432AF" w:rsidRDefault="00093434" w:rsidP="00A61165">
      <w:pPr>
        <w:tabs>
          <w:tab w:val="left" w:pos="709"/>
        </w:tabs>
        <w:spacing w:before="240" w:after="0" w:line="240" w:lineRule="auto"/>
        <w:ind w:left="0" w:firstLine="567"/>
        <w:rPr>
          <w:rFonts w:eastAsia="Calibri" w:cs="Times New Roman"/>
          <w:szCs w:val="28"/>
          <w:lang w:val="es-ES"/>
        </w:rPr>
      </w:pPr>
      <w:r w:rsidRPr="008432AF">
        <w:rPr>
          <w:rFonts w:eastAsia="Calibri" w:cs="Times New Roman"/>
          <w:szCs w:val="28"/>
        </w:rPr>
        <w:lastRenderedPageBreak/>
        <w:t xml:space="preserve">3. </w:t>
      </w:r>
      <w:r w:rsidRPr="008432AF">
        <w:rPr>
          <w:rFonts w:eastAsia="Calibri" w:cs="Times New Roman"/>
          <w:szCs w:val="28"/>
          <w:lang w:val="es-ES"/>
        </w:rPr>
        <w:t>Vấn đề Anh rời khỏi EU và mối quan hệ với EVFTA</w:t>
      </w:r>
    </w:p>
    <w:p w:rsidR="00C16C42" w:rsidRDefault="00C16C42" w:rsidP="00A61165">
      <w:pPr>
        <w:shd w:val="clear" w:color="auto" w:fill="FFFFFF"/>
        <w:spacing w:before="240" w:after="0" w:line="240" w:lineRule="auto"/>
        <w:ind w:left="0" w:firstLine="567"/>
        <w:textAlignment w:val="baseline"/>
        <w:rPr>
          <w:rFonts w:eastAsia="Times New Roman"/>
          <w:color w:val="000000"/>
          <w:szCs w:val="28"/>
          <w:lang w:val="es-ES"/>
        </w:rPr>
      </w:pPr>
      <w:r w:rsidRPr="004568F8">
        <w:rPr>
          <w:rFonts w:eastAsia="Times New Roman"/>
          <w:color w:val="000000"/>
          <w:szCs w:val="28"/>
          <w:lang w:val="es-ES"/>
        </w:rPr>
        <w:t xml:space="preserve">Hiện nay, Anh là đối tác thương mại lớn thứ 3 của Việt Nam tại thị trường châu Âu </w:t>
      </w:r>
      <w:r w:rsidRPr="00901996">
        <w:rPr>
          <w:rFonts w:eastAsia="Times New Roman"/>
          <w:color w:val="000000"/>
          <w:szCs w:val="28"/>
          <w:lang w:val="es-ES"/>
        </w:rPr>
        <w:t>với tốc độ tăng trưởng kim ngạch thương mại bình quân là 17,8%/năm</w:t>
      </w:r>
      <w:r>
        <w:rPr>
          <w:rFonts w:eastAsia="Times New Roman"/>
          <w:color w:val="000000"/>
          <w:szCs w:val="28"/>
          <w:lang w:val="es-ES"/>
        </w:rPr>
        <w:t>. Tính đến tháng 12 năm 2019, kim ngạch thương mại giữa Việt Nam và Anh đạt 6,61 tỷ USD, trong đó xuất khẩu của Việt Nam sang Anh đạt 5,76 tỷ USD, nhập khẩu từ Anh đạt 856,7 triệu USD, thặng dư thương mại là 4,9 tỷ USD.</w:t>
      </w:r>
    </w:p>
    <w:p w:rsidR="006916F8" w:rsidRPr="001955C5" w:rsidRDefault="00093434" w:rsidP="00A61165">
      <w:pPr>
        <w:shd w:val="clear" w:color="auto" w:fill="FFFFFF"/>
        <w:spacing w:before="240" w:after="0" w:line="240" w:lineRule="auto"/>
        <w:ind w:left="0" w:firstLine="567"/>
        <w:textAlignment w:val="baseline"/>
        <w:rPr>
          <w:rFonts w:eastAsia="Times New Roman" w:cs="Times New Roman"/>
          <w:color w:val="000000"/>
          <w:szCs w:val="28"/>
          <w:lang w:val="es-ES"/>
        </w:rPr>
      </w:pPr>
      <w:r w:rsidRPr="00115F9B">
        <w:rPr>
          <w:rFonts w:eastAsia="Times New Roman" w:cs="Times New Roman"/>
          <w:color w:val="000000"/>
          <w:szCs w:val="28"/>
          <w:lang w:val="es-ES"/>
        </w:rPr>
        <w:t>Khi Hiệp định EVFTA được ký kết, Anh vẫn là thành viên của EU và được coi là thuộc bên tham gia ký kết cùng Việt Nam.</w:t>
      </w:r>
      <w:r w:rsidR="001955C5">
        <w:rPr>
          <w:rFonts w:eastAsia="Times New Roman" w:cs="Times New Roman"/>
          <w:color w:val="000000"/>
          <w:szCs w:val="28"/>
          <w:lang w:val="es-ES"/>
        </w:rPr>
        <w:t xml:space="preserve"> </w:t>
      </w:r>
      <w:r w:rsidR="006916F8">
        <w:rPr>
          <w:color w:val="000000"/>
          <w:szCs w:val="28"/>
        </w:rPr>
        <w:t>Tuy nhiên, kể từ 23h ngày 31 tháng 01 năm 2020, Anh đã rời khỏi EU</w:t>
      </w:r>
      <w:r w:rsidR="001955C5">
        <w:rPr>
          <w:color w:val="000000"/>
          <w:szCs w:val="28"/>
        </w:rPr>
        <w:t xml:space="preserve"> (Brexit)</w:t>
      </w:r>
      <w:r w:rsidR="006916F8">
        <w:rPr>
          <w:color w:val="000000"/>
          <w:szCs w:val="28"/>
        </w:rPr>
        <w:t xml:space="preserve">. </w:t>
      </w:r>
      <w:r w:rsidR="006916F8">
        <w:rPr>
          <w:rFonts w:eastAsia="BatangChe"/>
          <w:color w:val="000000"/>
          <w:szCs w:val="28"/>
        </w:rPr>
        <w:t xml:space="preserve">Theo Thỏa thuận Brexit, Anh sẽ có “giai đoạn chuyển tiếp” trước khi chính thức rời khỏi EU. Giai đoạn này bắt đầu từ ngày 01 tháng 02 năm 2020 đến hết 31 tháng 12 năm 2020 (và có thể gia hạn đến 24 tháng). Theo đó, nếu EVFTA có hiệu lực và được thực thi trong giai đoạn chuyển tiếp thì Anh vẫn được hưởng các cam kết Việt Nam dành cho EU trong khuôn khổ EVFTA và ngược lại. </w:t>
      </w:r>
    </w:p>
    <w:p w:rsidR="00093434" w:rsidRPr="00115F9B" w:rsidRDefault="00A61165" w:rsidP="00A61165">
      <w:pPr>
        <w:shd w:val="clear" w:color="auto" w:fill="FFFFFF"/>
        <w:spacing w:before="240" w:after="0" w:line="240" w:lineRule="auto"/>
        <w:ind w:left="0" w:firstLine="567"/>
        <w:textAlignment w:val="baseline"/>
        <w:rPr>
          <w:rFonts w:eastAsia="Times New Roman" w:cs="Times New Roman"/>
          <w:color w:val="000000"/>
          <w:szCs w:val="28"/>
          <w:lang w:val="es-ES"/>
        </w:rPr>
      </w:pPr>
      <w:r>
        <w:rPr>
          <w:color w:val="000000"/>
          <w:szCs w:val="28"/>
        </w:rPr>
        <w:t>D</w:t>
      </w:r>
      <w:r w:rsidRPr="00DA6C62">
        <w:rPr>
          <w:color w:val="000000"/>
          <w:szCs w:val="28"/>
        </w:rPr>
        <w:t>o không muốn gián đoạn quan hệ thương mại</w:t>
      </w:r>
      <w:r>
        <w:rPr>
          <w:color w:val="000000"/>
          <w:szCs w:val="28"/>
        </w:rPr>
        <w:t xml:space="preserve"> sau khi chấm dứt giai đoạn chuyển tiếp, Anh đã và đang thúc đẩy việc đàm phán hiệp định song phương với Việt Nam trên cơ sở kế thừa Hiệp định EVFTA </w:t>
      </w:r>
      <w:r w:rsidR="00093434" w:rsidRPr="00115F9B">
        <w:rPr>
          <w:rFonts w:eastAsia="Times New Roman" w:cs="Times New Roman"/>
          <w:color w:val="000000"/>
          <w:szCs w:val="28"/>
          <w:lang w:val="es-ES"/>
        </w:rPr>
        <w:t>với những điều chỉnh, sửa đổi phù hợp về kỹ thuật và cân bằng lợi ích cho cả hai bên để áp dụng thay thế cho Hiệp định EVFTA khi giai đoạn chuyển đổi kết thúc.</w:t>
      </w:r>
      <w:r w:rsidR="00C16C42">
        <w:rPr>
          <w:rFonts w:eastAsia="Times New Roman" w:cs="Times New Roman"/>
          <w:color w:val="000000"/>
          <w:szCs w:val="28"/>
          <w:lang w:val="es-ES"/>
        </w:rPr>
        <w:t xml:space="preserve"> </w:t>
      </w:r>
    </w:p>
    <w:p w:rsidR="00093434" w:rsidRPr="008432AF" w:rsidRDefault="00093434" w:rsidP="00A61165">
      <w:pPr>
        <w:tabs>
          <w:tab w:val="left" w:pos="709"/>
        </w:tabs>
        <w:spacing w:before="240" w:after="0" w:line="240" w:lineRule="auto"/>
        <w:ind w:left="0" w:firstLine="567"/>
        <w:rPr>
          <w:rFonts w:ascii="Calibri" w:eastAsia="Calibri" w:hAnsi="Calibri" w:cs="Times New Roman"/>
          <w:szCs w:val="28"/>
        </w:rPr>
      </w:pPr>
      <w:r w:rsidRPr="008432AF">
        <w:rPr>
          <w:rFonts w:eastAsia="Times New Roman" w:cs="Times New Roman"/>
          <w:color w:val="000000"/>
          <w:szCs w:val="28"/>
          <w:lang w:val="es-ES"/>
        </w:rPr>
        <w:t>4. Đề xuất về thẩm quyền và thời điểm phê chuẩn đối với Việt Nam</w:t>
      </w:r>
    </w:p>
    <w:p w:rsidR="00093434" w:rsidRPr="00115F9B" w:rsidRDefault="00093434" w:rsidP="00A61165">
      <w:pPr>
        <w:tabs>
          <w:tab w:val="left" w:pos="851"/>
        </w:tabs>
        <w:spacing w:before="240" w:after="0" w:line="240" w:lineRule="auto"/>
        <w:ind w:left="0" w:firstLine="567"/>
        <w:rPr>
          <w:rFonts w:eastAsia="Calibri" w:cs="Times New Roman"/>
          <w:szCs w:val="28"/>
          <w:lang w:val="es-ES"/>
        </w:rPr>
      </w:pPr>
      <w:r w:rsidRPr="00115F9B">
        <w:rPr>
          <w:rFonts w:eastAsia="Calibri" w:cs="Times New Roman"/>
          <w:szCs w:val="28"/>
        </w:rPr>
        <w:t xml:space="preserve">Về thời điểm phê chuẩn, Chính phủ </w:t>
      </w:r>
      <w:r w:rsidRPr="00115F9B">
        <w:rPr>
          <w:rFonts w:eastAsia="Calibri" w:cs="Times New Roman"/>
          <w:szCs w:val="28"/>
          <w:lang w:val="vi-VN"/>
        </w:rPr>
        <w:t xml:space="preserve">đề xuất </w:t>
      </w:r>
      <w:r w:rsidRPr="00115F9B">
        <w:rPr>
          <w:rFonts w:eastAsia="Calibri" w:cs="Times New Roman"/>
          <w:szCs w:val="28"/>
        </w:rPr>
        <w:t xml:space="preserve">trình Quốc hội xem xét phê chuẩn </w:t>
      </w:r>
      <w:r w:rsidRPr="00115F9B">
        <w:rPr>
          <w:rFonts w:eastAsia="Calibri" w:cs="Times New Roman"/>
          <w:szCs w:val="28"/>
          <w:lang w:val="vi-VN"/>
        </w:rPr>
        <w:t>EVFTA</w:t>
      </w:r>
      <w:r w:rsidRPr="00115F9B">
        <w:rPr>
          <w:rFonts w:eastAsia="Calibri" w:cs="Times New Roman"/>
          <w:szCs w:val="28"/>
        </w:rPr>
        <w:t xml:space="preserve"> </w:t>
      </w:r>
      <w:r w:rsidRPr="00115F9B">
        <w:rPr>
          <w:rFonts w:eastAsia="Calibri" w:cs="Times New Roman"/>
          <w:szCs w:val="28"/>
          <w:lang w:val="vi-VN"/>
        </w:rPr>
        <w:t>tại Kỳ họp thứ</w:t>
      </w:r>
      <w:r w:rsidRPr="00115F9B">
        <w:rPr>
          <w:rFonts w:eastAsia="Calibri" w:cs="Times New Roman"/>
          <w:szCs w:val="28"/>
        </w:rPr>
        <w:t xml:space="preserve"> 9, </w:t>
      </w:r>
      <w:r w:rsidRPr="00115F9B">
        <w:rPr>
          <w:rFonts w:eastAsia="Calibri" w:cs="Times New Roman"/>
          <w:szCs w:val="28"/>
          <w:lang w:val="vi-VN"/>
        </w:rPr>
        <w:t>Quốc hội khóa XIV</w:t>
      </w:r>
      <w:r w:rsidR="006916F8">
        <w:rPr>
          <w:rFonts w:eastAsia="Calibri" w:cs="Times New Roman"/>
          <w:szCs w:val="28"/>
        </w:rPr>
        <w:t xml:space="preserve"> khai mạc vào tháng 5 năm 2020. </w:t>
      </w:r>
      <w:r w:rsidRPr="00115F9B">
        <w:rPr>
          <w:rFonts w:eastAsia="Calibri" w:cs="Times New Roman"/>
          <w:szCs w:val="28"/>
          <w:lang w:val="es-ES"/>
        </w:rPr>
        <w:t>Trên cơ sở phê chuẩn của hai bên, Việt Nam và EU sẽ thống nhất về thời điểm Hiệp định chính thức có hiệu lực với cả hai bên. Do đó, kiến nghị Quốc hội giao Chính phủ thống nhất với phía EU thời điểm đưa EVFTA vào thực thi vào thời điểm sớm nhất, phù hợp với quy định của Hiệp định cũng như quy định pháp luật của mỗi bên.</w:t>
      </w:r>
    </w:p>
    <w:p w:rsidR="00093434" w:rsidRPr="00115F9B" w:rsidRDefault="00093434" w:rsidP="00A61165">
      <w:pPr>
        <w:tabs>
          <w:tab w:val="left" w:pos="851"/>
        </w:tabs>
        <w:spacing w:before="240" w:after="0" w:line="240" w:lineRule="auto"/>
        <w:ind w:left="0" w:firstLine="567"/>
        <w:rPr>
          <w:rFonts w:eastAsia="Calibri" w:cs="Times New Roman"/>
          <w:szCs w:val="28"/>
          <w:lang w:val="es-ES"/>
        </w:rPr>
      </w:pPr>
      <w:r w:rsidRPr="00115F9B">
        <w:rPr>
          <w:rFonts w:eastAsia="Calibri" w:cs="Times New Roman"/>
          <w:szCs w:val="28"/>
          <w:lang w:val="es-ES"/>
        </w:rPr>
        <w:t xml:space="preserve">Đối với vấn đề Anh, kiến nghị Quốc hội khi phê chuẩn EVFTA thì cũng đồng ý </w:t>
      </w:r>
      <w:r w:rsidRPr="00115F9B">
        <w:rPr>
          <w:rFonts w:eastAsia="Calibri" w:cs="Times New Roman"/>
          <w:color w:val="000000"/>
          <w:szCs w:val="28"/>
          <w:lang w:val="es-ES"/>
        </w:rPr>
        <w:t xml:space="preserve">áp dụng Hiệp định EVFTA đối với Anh </w:t>
      </w:r>
      <w:r w:rsidRPr="00115F9B">
        <w:rPr>
          <w:rFonts w:eastAsia="BatangChe" w:cs="Times New Roman"/>
          <w:szCs w:val="28"/>
          <w:lang w:val="es-ES"/>
        </w:rPr>
        <w:t>(do Anh cũng là một bên tham gia ký kết EVFTA) cho tới hết giai đoạn chuyển đổi ngày 31 tháng 12 năm 2020 (có thể gia hạn đến 24 tháng).</w:t>
      </w:r>
    </w:p>
    <w:p w:rsidR="00093434" w:rsidRPr="00115F9B" w:rsidRDefault="00093434" w:rsidP="00A61165">
      <w:pPr>
        <w:tabs>
          <w:tab w:val="left" w:pos="709"/>
        </w:tabs>
        <w:spacing w:before="240" w:after="0" w:line="240" w:lineRule="auto"/>
        <w:ind w:left="0" w:firstLine="567"/>
        <w:rPr>
          <w:rFonts w:eastAsia="Calibri" w:cs="Times New Roman"/>
          <w:szCs w:val="26"/>
          <w:lang w:val="es-ES"/>
        </w:rPr>
      </w:pPr>
      <w:r w:rsidRPr="00115F9B">
        <w:rPr>
          <w:rFonts w:eastAsia="Calibri" w:cs="Times New Roman"/>
          <w:b/>
          <w:szCs w:val="26"/>
          <w:lang w:val="es-ES"/>
        </w:rPr>
        <w:t>IV. KIẾN NGHỊ BẢO LƯU, CHẤP NHẬN HOẶC PHẢN ĐỐI BẢO LƯU CỦA BÊN NƯỚC NGOÀI</w:t>
      </w:r>
    </w:p>
    <w:p w:rsidR="00093434" w:rsidRPr="00115F9B" w:rsidRDefault="00093434" w:rsidP="00A61165">
      <w:pPr>
        <w:spacing w:before="240" w:after="0" w:line="240" w:lineRule="auto"/>
        <w:ind w:left="0" w:firstLine="567"/>
        <w:rPr>
          <w:rFonts w:eastAsia="Calibri" w:cs="Times New Roman"/>
          <w:szCs w:val="28"/>
          <w:lang w:val="es-ES"/>
        </w:rPr>
      </w:pPr>
      <w:r w:rsidRPr="00115F9B">
        <w:rPr>
          <w:rFonts w:eastAsia="Calibri" w:cs="Times New Roman"/>
          <w:spacing w:val="-4"/>
          <w:szCs w:val="28"/>
          <w:lang w:val="es-ES"/>
        </w:rPr>
        <w:t>Chính phủ không có kiến nghị bảo lưu bất kỳ nội dung nào của Hiệp định</w:t>
      </w:r>
      <w:r w:rsidRPr="00115F9B">
        <w:rPr>
          <w:rFonts w:eastAsia="Calibri" w:cs="Times New Roman"/>
          <w:szCs w:val="28"/>
          <w:lang w:val="es-ES"/>
        </w:rPr>
        <w:t>.</w:t>
      </w:r>
    </w:p>
    <w:p w:rsidR="00093434" w:rsidRPr="00115F9B" w:rsidRDefault="00093434" w:rsidP="00A61165">
      <w:pPr>
        <w:tabs>
          <w:tab w:val="left" w:pos="709"/>
        </w:tabs>
        <w:spacing w:before="240" w:after="0" w:line="240" w:lineRule="auto"/>
        <w:ind w:left="0" w:firstLine="567"/>
        <w:rPr>
          <w:rFonts w:eastAsia="Calibri" w:cs="Times New Roman"/>
          <w:szCs w:val="26"/>
          <w:lang w:val="es-ES"/>
        </w:rPr>
      </w:pPr>
      <w:r w:rsidRPr="00115F9B">
        <w:rPr>
          <w:rFonts w:eastAsia="Calibri" w:cs="Times New Roman"/>
          <w:b/>
          <w:szCs w:val="26"/>
          <w:lang w:val="es-ES"/>
        </w:rPr>
        <w:t xml:space="preserve">V. KIẾN NGHỊ VỀ VIỆC ÁP DỤNG TRỰC TIẾP TOÀN BỘ HOẶC MỘT PHẦN HIỆP ĐỊNH VÀ VIỆC SỬA ĐỔI, BỔ SUNG, BÃI BỎ HOẶC </w:t>
      </w:r>
      <w:r w:rsidRPr="00115F9B">
        <w:rPr>
          <w:rFonts w:eastAsia="Calibri" w:cs="Times New Roman"/>
          <w:b/>
          <w:szCs w:val="26"/>
          <w:lang w:val="es-ES"/>
        </w:rPr>
        <w:lastRenderedPageBreak/>
        <w:t>BAN HÀNH VĂN BẢN QUY PHẠM PHÁP LUẬT ĐỂ THỰC HIỆN HIỆP ĐỊNH</w:t>
      </w:r>
    </w:p>
    <w:p w:rsidR="00093434" w:rsidRPr="00515A9B" w:rsidRDefault="00093434" w:rsidP="00A61165">
      <w:pPr>
        <w:spacing w:before="240" w:after="0" w:line="240" w:lineRule="auto"/>
        <w:ind w:left="0" w:firstLine="567"/>
        <w:rPr>
          <w:rFonts w:eastAsia="Calibri" w:cs="Times New Roman"/>
          <w:szCs w:val="28"/>
          <w:lang w:val="es-ES"/>
        </w:rPr>
      </w:pPr>
      <w:r w:rsidRPr="00515A9B">
        <w:rPr>
          <w:rFonts w:eastAsia="Calibri" w:cs="Times New Roman"/>
          <w:szCs w:val="28"/>
          <w:lang w:val="es-ES"/>
        </w:rPr>
        <w:t>1. Cơ sở và phương pháp rà soát</w:t>
      </w:r>
    </w:p>
    <w:p w:rsidR="00093434" w:rsidRPr="00115F9B" w:rsidRDefault="006916F8" w:rsidP="00A61165">
      <w:pPr>
        <w:spacing w:before="240" w:after="0" w:line="240" w:lineRule="auto"/>
        <w:ind w:left="0" w:firstLine="567"/>
        <w:rPr>
          <w:rFonts w:eastAsia="Calibri" w:cs="Times New Roman"/>
          <w:b/>
          <w:szCs w:val="28"/>
          <w:lang w:val="vi-VN"/>
        </w:rPr>
      </w:pPr>
      <w:r>
        <w:rPr>
          <w:lang w:val="es-ES"/>
        </w:rPr>
        <w:t>Việc rà soát được thực hiện đối với c</w:t>
      </w:r>
      <w:r>
        <w:rPr>
          <w:lang w:val="vi-VN"/>
        </w:rPr>
        <w:t xml:space="preserve">ác văn bản quy phạm pháp luật được ban hành ở trung ương được ban hành đến thời điểm </w:t>
      </w:r>
      <w:r>
        <w:rPr>
          <w:lang w:val="es-ES"/>
        </w:rPr>
        <w:t xml:space="preserve">ngày </w:t>
      </w:r>
      <w:r>
        <w:rPr>
          <w:lang w:val="vi-VN"/>
        </w:rPr>
        <w:t>30</w:t>
      </w:r>
      <w:r>
        <w:rPr>
          <w:lang w:val="es-ES"/>
        </w:rPr>
        <w:t xml:space="preserve"> tháng 9 năm 2</w:t>
      </w:r>
      <w:r>
        <w:rPr>
          <w:lang w:val="vi-VN"/>
        </w:rPr>
        <w:t>019. Việc rà soát được tiến hành tương tự như việc đánh giá tác động của Hiệp định CPTPP, có tham khảo và đối chiếu với kết quả rà soát Hiệp định CPTPP. Việc rà soát chỉ tập trung vào các cam kết mang tính bắt buộc</w:t>
      </w:r>
      <w:r w:rsidR="001955C5">
        <w:t xml:space="preserve"> trong Hiệp định</w:t>
      </w:r>
      <w:r>
        <w:rPr>
          <w:lang w:val="vi-VN"/>
        </w:rPr>
        <w:t xml:space="preserve">. </w:t>
      </w:r>
    </w:p>
    <w:p w:rsidR="00093434" w:rsidRPr="00D24101" w:rsidRDefault="00093434" w:rsidP="00A61165">
      <w:pPr>
        <w:spacing w:before="240" w:after="0" w:line="240" w:lineRule="auto"/>
        <w:ind w:left="0" w:firstLine="567"/>
        <w:rPr>
          <w:rFonts w:eastAsia="Calibri" w:cs="Times New Roman"/>
          <w:szCs w:val="28"/>
          <w:lang w:val="vi-VN"/>
        </w:rPr>
      </w:pPr>
      <w:r w:rsidRPr="00D24101">
        <w:rPr>
          <w:rFonts w:eastAsia="Calibri" w:cs="Times New Roman"/>
          <w:szCs w:val="28"/>
          <w:lang w:val="vi-VN"/>
        </w:rPr>
        <w:t>2. Kết quả rà soát</w:t>
      </w:r>
    </w:p>
    <w:p w:rsidR="00093434" w:rsidRPr="006916F8" w:rsidRDefault="00093434" w:rsidP="00A61165">
      <w:pPr>
        <w:spacing w:before="240" w:after="0" w:line="240" w:lineRule="auto"/>
        <w:ind w:left="0" w:firstLine="567"/>
        <w:rPr>
          <w:rFonts w:eastAsia="Calibri" w:cs="Times New Roman"/>
          <w:szCs w:val="28"/>
          <w:lang w:val="vi-VN"/>
        </w:rPr>
      </w:pPr>
      <w:r w:rsidRPr="006916F8">
        <w:rPr>
          <w:rFonts w:eastAsia="Calibri" w:cs="Times New Roman"/>
          <w:szCs w:val="28"/>
          <w:lang w:val="vi-VN"/>
        </w:rPr>
        <w:t xml:space="preserve">- </w:t>
      </w:r>
      <w:r w:rsidR="006916F8" w:rsidRPr="006916F8">
        <w:rPr>
          <w:lang w:val="vi-VN"/>
        </w:rPr>
        <w:t>Tổng số văn bản quy phạm pháp luật được kiến nghị sửa đổi, bổ sung là 04 văn bản bao gồm: 02 luật, 01 nghị định và 01 quyết định của Thủ tướng Chính phủ. Cụ thể là</w:t>
      </w:r>
      <w:r w:rsidR="006916F8" w:rsidRPr="006916F8">
        <w:t>:</w:t>
      </w:r>
      <w:r w:rsidR="006916F8" w:rsidRPr="006916F8">
        <w:rPr>
          <w:lang w:val="vi-VN"/>
        </w:rPr>
        <w:t xml:space="preserve"> </w:t>
      </w:r>
      <w:r w:rsidR="006916F8" w:rsidRPr="006916F8">
        <w:t xml:space="preserve">(1) </w:t>
      </w:r>
      <w:r w:rsidR="006916F8" w:rsidRPr="006916F8">
        <w:rPr>
          <w:lang w:val="vi-VN"/>
        </w:rPr>
        <w:t>Luật Sở hữu trí tuệ năm 2005, sửa đổi năm 2009;</w:t>
      </w:r>
      <w:r w:rsidR="006916F8" w:rsidRPr="006916F8">
        <w:t xml:space="preserve"> (2) </w:t>
      </w:r>
      <w:r w:rsidR="006916F8" w:rsidRPr="006916F8">
        <w:rPr>
          <w:lang w:val="vi-VN"/>
        </w:rPr>
        <w:t xml:space="preserve">Luật Kinh doanh bảo hiểm năm 2010; </w:t>
      </w:r>
      <w:r w:rsidR="006916F8" w:rsidRPr="006916F8">
        <w:t xml:space="preserve">(3) </w:t>
      </w:r>
      <w:r w:rsidR="006916F8" w:rsidRPr="006916F8">
        <w:rPr>
          <w:lang w:val="vi-VN"/>
        </w:rPr>
        <w:t>Nghị định số 08/2015/NĐ-CP ngày 21</w:t>
      </w:r>
      <w:r w:rsidR="006916F8" w:rsidRPr="006916F8">
        <w:t>/</w:t>
      </w:r>
      <w:r w:rsidR="006916F8" w:rsidRPr="006916F8">
        <w:rPr>
          <w:lang w:val="vi-VN"/>
        </w:rPr>
        <w:t>01</w:t>
      </w:r>
      <w:r w:rsidR="006916F8" w:rsidRPr="006916F8">
        <w:t>/</w:t>
      </w:r>
      <w:r w:rsidR="006916F8" w:rsidRPr="006916F8">
        <w:rPr>
          <w:lang w:val="vi-VN"/>
        </w:rPr>
        <w:t xml:space="preserve">2015 quy định chi tiết và </w:t>
      </w:r>
      <w:r w:rsidR="006916F8" w:rsidRPr="006916F8">
        <w:t>t</w:t>
      </w:r>
      <w:r w:rsidR="006916F8" w:rsidRPr="006916F8">
        <w:rPr>
          <w:lang w:val="vi-VN"/>
        </w:rPr>
        <w:t>hi hành luật hải quan về thủ tục hải quan, kiểm tra, giám sát, kiểm soát hải quan và Nghị định số 59</w:t>
      </w:r>
      <w:r w:rsidR="006916F8" w:rsidRPr="006916F8">
        <w:rPr>
          <w:color w:val="000000"/>
          <w:shd w:val="clear" w:color="auto" w:fill="FFFFFF"/>
          <w:lang w:val="vi-VN"/>
        </w:rPr>
        <w:t>/2018/NĐ-CP ngày 20</w:t>
      </w:r>
      <w:r w:rsidR="006916F8" w:rsidRPr="006916F8">
        <w:rPr>
          <w:color w:val="000000"/>
          <w:shd w:val="clear" w:color="auto" w:fill="FFFFFF"/>
        </w:rPr>
        <w:t>/</w:t>
      </w:r>
      <w:r w:rsidR="006916F8" w:rsidRPr="006916F8">
        <w:rPr>
          <w:color w:val="000000"/>
          <w:shd w:val="clear" w:color="auto" w:fill="FFFFFF"/>
          <w:lang w:val="vi-VN"/>
        </w:rPr>
        <w:t>4</w:t>
      </w:r>
      <w:r w:rsidR="006916F8" w:rsidRPr="006916F8">
        <w:rPr>
          <w:color w:val="000000"/>
          <w:shd w:val="clear" w:color="auto" w:fill="FFFFFF"/>
        </w:rPr>
        <w:t>/</w:t>
      </w:r>
      <w:r w:rsidR="006916F8" w:rsidRPr="006916F8">
        <w:rPr>
          <w:color w:val="000000"/>
          <w:shd w:val="clear" w:color="auto" w:fill="FFFFFF"/>
          <w:lang w:val="vi-VN"/>
        </w:rPr>
        <w:t xml:space="preserve">2018 </w:t>
      </w:r>
      <w:r w:rsidR="006916F8" w:rsidRPr="006916F8">
        <w:rPr>
          <w:shd w:val="clear" w:color="auto" w:fill="FFFFFF"/>
          <w:lang w:val="vi-VN"/>
        </w:rPr>
        <w:t>sửa đổi, bổ sung một số điều của Nghị định số 08/2015/NĐ-CP;</w:t>
      </w:r>
      <w:r w:rsidR="006916F8" w:rsidRPr="006916F8">
        <w:rPr>
          <w:shd w:val="clear" w:color="auto" w:fill="FFFFFF"/>
        </w:rPr>
        <w:t xml:space="preserve"> và (4) Q</w:t>
      </w:r>
      <w:r w:rsidR="006916F8" w:rsidRPr="006916F8">
        <w:rPr>
          <w:lang w:val="vi-VN"/>
        </w:rPr>
        <w:t>uyết định số 131/2007/QĐ-TTg ngày 09</w:t>
      </w:r>
      <w:r w:rsidR="006916F8" w:rsidRPr="006916F8">
        <w:t>/</w:t>
      </w:r>
      <w:r w:rsidR="006916F8" w:rsidRPr="006916F8">
        <w:rPr>
          <w:lang w:val="vi-VN"/>
        </w:rPr>
        <w:t>8</w:t>
      </w:r>
      <w:r w:rsidR="006916F8" w:rsidRPr="006916F8">
        <w:t>/</w:t>
      </w:r>
      <w:r w:rsidR="006916F8" w:rsidRPr="006916F8">
        <w:rPr>
          <w:lang w:val="vi-VN"/>
        </w:rPr>
        <w:t>2007 của Thủ tướng Chính phủ ban hành Quy chế thuê tư vấn nước ngoài trong hoạt động xây dựng.</w:t>
      </w:r>
    </w:p>
    <w:p w:rsidR="00093434" w:rsidRPr="00115F9B" w:rsidRDefault="00093434" w:rsidP="00A61165">
      <w:pPr>
        <w:spacing w:before="240" w:after="0" w:line="240" w:lineRule="auto"/>
        <w:ind w:left="0" w:firstLine="567"/>
        <w:rPr>
          <w:rFonts w:eastAsia="Calibri" w:cs="Times New Roman"/>
          <w:szCs w:val="28"/>
          <w:lang w:val="vi-VN"/>
        </w:rPr>
      </w:pPr>
      <w:r w:rsidRPr="006916F8">
        <w:rPr>
          <w:rFonts w:eastAsia="Calibri" w:cs="Times New Roman"/>
          <w:szCs w:val="28"/>
          <w:lang w:val="vi-VN"/>
        </w:rPr>
        <w:t xml:space="preserve">- </w:t>
      </w:r>
      <w:r w:rsidR="006916F8" w:rsidRPr="006916F8">
        <w:rPr>
          <w:lang w:val="vi-VN"/>
        </w:rPr>
        <w:t>Tổng số văn bản quy phạm pháp luật được kiến nghị ban hành mới là 04 văn bản trong các lĩ</w:t>
      </w:r>
      <w:r w:rsidR="006916F8">
        <w:rPr>
          <w:lang w:val="vi-VN"/>
        </w:rPr>
        <w:t xml:space="preserve">nh vực: </w:t>
      </w:r>
      <w:r w:rsidR="006916F8">
        <w:t xml:space="preserve">mua sắm của Chính phủ; </w:t>
      </w:r>
      <w:r w:rsidR="006916F8" w:rsidRPr="00DA6C62">
        <w:rPr>
          <w:lang w:val="vi-VN"/>
        </w:rPr>
        <w:t>quy trình đăng ký chứng nhận loại gạo xuất khẩu;</w:t>
      </w:r>
      <w:r w:rsidR="006916F8">
        <w:t xml:space="preserve"> </w:t>
      </w:r>
      <w:r w:rsidR="006916F8" w:rsidRPr="00DA6C62">
        <w:rPr>
          <w:lang w:val="vi-VN"/>
        </w:rPr>
        <w:t xml:space="preserve">biểu thuế xuất </w:t>
      </w:r>
      <w:r w:rsidR="006916F8">
        <w:t xml:space="preserve">nhập </w:t>
      </w:r>
      <w:r w:rsidR="006916F8" w:rsidRPr="00DA6C62">
        <w:rPr>
          <w:lang w:val="vi-VN"/>
        </w:rPr>
        <w:t>khẩu</w:t>
      </w:r>
      <w:r w:rsidR="006916F8" w:rsidRPr="00B2715A">
        <w:rPr>
          <w:lang w:val="vi-VN"/>
        </w:rPr>
        <w:t xml:space="preserve"> ưu đãi đặc biệt</w:t>
      </w:r>
      <w:r w:rsidR="006916F8">
        <w:t xml:space="preserve"> của Việt Nam; và </w:t>
      </w:r>
      <w:r w:rsidR="006916F8" w:rsidRPr="00B2715A">
        <w:rPr>
          <w:lang w:val="vi-VN"/>
        </w:rPr>
        <w:t>hàng tân trang</w:t>
      </w:r>
      <w:r w:rsidR="006916F8">
        <w:t>.</w:t>
      </w:r>
    </w:p>
    <w:p w:rsidR="00093434" w:rsidRPr="00115F9B" w:rsidRDefault="00093434" w:rsidP="00A61165">
      <w:pPr>
        <w:spacing w:before="240" w:after="0" w:line="240" w:lineRule="auto"/>
        <w:ind w:left="0" w:firstLine="567"/>
        <w:rPr>
          <w:rFonts w:eastAsia="Calibri" w:cs="Times New Roman"/>
          <w:szCs w:val="28"/>
          <w:lang w:val="vi-VN"/>
        </w:rPr>
      </w:pPr>
      <w:r w:rsidRPr="006916F8">
        <w:rPr>
          <w:rFonts w:eastAsia="Calibri" w:cs="Times New Roman"/>
          <w:szCs w:val="28"/>
          <w:lang w:val="vi-VN"/>
        </w:rPr>
        <w:t xml:space="preserve">- </w:t>
      </w:r>
      <w:r w:rsidR="006916F8" w:rsidRPr="006916F8">
        <w:rPr>
          <w:lang w:val="vi-VN"/>
        </w:rPr>
        <w:t xml:space="preserve">Tổng số cam kết/nhóm cam kết đề nghị áp dụng trực tiếp là </w:t>
      </w:r>
      <w:r w:rsidR="00C16C42">
        <w:t>2</w:t>
      </w:r>
      <w:r w:rsidR="00390DDA">
        <w:t>3</w:t>
      </w:r>
      <w:r w:rsidR="00C16C42" w:rsidRPr="006916F8">
        <w:rPr>
          <w:lang w:val="vi-VN"/>
        </w:rPr>
        <w:t xml:space="preserve"> </w:t>
      </w:r>
      <w:r w:rsidR="006916F8" w:rsidRPr="006916F8">
        <w:rPr>
          <w:lang w:val="vi-VN"/>
        </w:rPr>
        <w:t>cam kết/nhóm cam kết</w:t>
      </w:r>
      <w:r w:rsidR="006916F8" w:rsidRPr="00B2715A">
        <w:rPr>
          <w:lang w:val="vi-VN"/>
        </w:rPr>
        <w:t xml:space="preserve"> </w:t>
      </w:r>
      <w:r w:rsidR="006916F8" w:rsidRPr="00D5660E">
        <w:rPr>
          <w:lang w:val="vi-VN"/>
        </w:rPr>
        <w:t xml:space="preserve">cam kết/nhóm cam kết liên quan đến </w:t>
      </w:r>
      <w:r w:rsidR="00C16C42">
        <w:t xml:space="preserve">sở hữu trí tuệ, </w:t>
      </w:r>
      <w:r w:rsidR="006916F8" w:rsidRPr="00D5660E">
        <w:rPr>
          <w:lang w:val="vi-VN"/>
        </w:rPr>
        <w:t xml:space="preserve">bảo hộ chỉ dẫn địa lý, </w:t>
      </w:r>
      <w:r w:rsidR="006916F8" w:rsidRPr="00D5660E">
        <w:t>tự do hóa đầu tư, thương mại dịch vụ và thương mại điện tử</w:t>
      </w:r>
      <w:r w:rsidR="006916F8" w:rsidRPr="00D5660E">
        <w:rPr>
          <w:lang w:val="vi-VN"/>
        </w:rPr>
        <w:t>, chứng nhận phù hợp với quy định của Hiệp định UNECE 1958</w:t>
      </w:r>
      <w:r w:rsidR="006916F8" w:rsidRPr="00D5660E">
        <w:rPr>
          <w:rStyle w:val="FootnoteReference"/>
        </w:rPr>
        <w:footnoteReference w:id="1"/>
      </w:r>
      <w:r w:rsidR="006916F8" w:rsidRPr="00D5660E">
        <w:rPr>
          <w:lang w:val="vi-VN"/>
        </w:rPr>
        <w:t xml:space="preserve"> đối với ô tô, các vấn đề về hợp tác, giải quyết tranh chấp.</w:t>
      </w:r>
    </w:p>
    <w:p w:rsidR="00093434" w:rsidRPr="00115F9B" w:rsidRDefault="00093434" w:rsidP="00A61165">
      <w:pPr>
        <w:spacing w:before="240" w:after="0" w:line="240" w:lineRule="auto"/>
        <w:ind w:left="0" w:firstLine="567"/>
        <w:rPr>
          <w:rFonts w:eastAsia="Calibri" w:cs="Times New Roman"/>
          <w:szCs w:val="28"/>
          <w:lang w:val="vi-VN"/>
        </w:rPr>
      </w:pPr>
      <w:r w:rsidRPr="00115F9B">
        <w:rPr>
          <w:rFonts w:eastAsia="Calibri" w:cs="Times New Roman"/>
          <w:szCs w:val="28"/>
          <w:lang w:val="vi-VN"/>
        </w:rPr>
        <w:t>- Tổng số điều ước quốc tế kiến nghị gia nhập là 01 điều ước quốc tế (Hiệp định UNECE 1958).</w:t>
      </w:r>
    </w:p>
    <w:p w:rsidR="00093434" w:rsidRPr="00013956" w:rsidRDefault="00093434" w:rsidP="00A61165">
      <w:pPr>
        <w:spacing w:before="240" w:after="0" w:line="240" w:lineRule="auto"/>
        <w:ind w:left="0" w:firstLine="567"/>
        <w:rPr>
          <w:rFonts w:eastAsia="Calibri" w:cs="Times New Roman"/>
          <w:szCs w:val="28"/>
          <w:lang w:val="vi-VN"/>
        </w:rPr>
      </w:pPr>
      <w:r w:rsidRPr="00013956">
        <w:rPr>
          <w:rFonts w:eastAsia="Calibri" w:cs="Times New Roman"/>
          <w:szCs w:val="28"/>
          <w:lang w:val="vi-VN"/>
        </w:rPr>
        <w:t>3. Kiến nghị</w:t>
      </w:r>
    </w:p>
    <w:p w:rsidR="00093434" w:rsidRPr="00115F9B" w:rsidRDefault="00093434" w:rsidP="00A61165">
      <w:pPr>
        <w:spacing w:before="240" w:after="0" w:line="240" w:lineRule="auto"/>
        <w:ind w:left="0" w:firstLine="567"/>
        <w:rPr>
          <w:rFonts w:eastAsia="Calibri" w:cs="Times New Roman"/>
          <w:szCs w:val="28"/>
          <w:lang w:val="vi-VN"/>
        </w:rPr>
      </w:pPr>
      <w:r w:rsidRPr="00115F9B">
        <w:rPr>
          <w:rFonts w:eastAsia="Calibri" w:cs="Times New Roman"/>
          <w:szCs w:val="28"/>
          <w:lang w:val="vi-VN"/>
        </w:rPr>
        <w:t>- Đối với những cam kết đã đủ rõ, đủ chi tiết và có thể áp dụng trực tiếp theo quy định của Luật Điều ước quốc tế: Kiến nghị áp dụng trực tiếp.</w:t>
      </w:r>
    </w:p>
    <w:p w:rsidR="00093434" w:rsidRPr="00115F9B" w:rsidRDefault="00093434" w:rsidP="00A61165">
      <w:pPr>
        <w:tabs>
          <w:tab w:val="left" w:pos="709"/>
        </w:tabs>
        <w:spacing w:before="240" w:after="0" w:line="240" w:lineRule="auto"/>
        <w:ind w:left="0" w:firstLine="567"/>
        <w:rPr>
          <w:rFonts w:eastAsia="Calibri" w:cs="Times New Roman"/>
          <w:szCs w:val="28"/>
          <w:lang w:val="pt-BR"/>
        </w:rPr>
      </w:pPr>
      <w:r w:rsidRPr="00115F9B">
        <w:rPr>
          <w:rFonts w:eastAsia="Calibri" w:cs="Times New Roman"/>
          <w:szCs w:val="28"/>
          <w:lang w:val="vi-VN"/>
        </w:rPr>
        <w:lastRenderedPageBreak/>
        <w:t xml:space="preserve">- Đối với Luật Sở hữu trí tuệ năm 2005, sửa đổi năm 2009: Do </w:t>
      </w:r>
      <w:r w:rsidRPr="00115F9B">
        <w:rPr>
          <w:rFonts w:eastAsia="Calibri" w:cs="Times New Roman"/>
          <w:szCs w:val="28"/>
          <w:lang w:val="pt-BR"/>
        </w:rPr>
        <w:t>dự án Luật sửa đổi, bổ sung một số điều của Luật Sở hữu trí tuệ (bao gồm cả các nghĩa vụ theo cam kết trong Hiệp định CPTPP và EVFTA) dự kiến sẽ được trình Quốc hội xem xét tại Kỳ họp thứ hai năm 2021 của Quốc hội khóa XV nên kiến nghị áp dụng trực tiếp các nghĩa vụ của EVFTA trong thời gian kể từ khi EVFTA có hiệu lực cho đến khi Luật sửa đổi, bổ sung một số điều Luật Sở hữu trí tuệ được thông qua và chính thức có hiệu lực.</w:t>
      </w:r>
    </w:p>
    <w:p w:rsidR="00093434" w:rsidRPr="00115F9B" w:rsidRDefault="00093434" w:rsidP="00A61165">
      <w:pPr>
        <w:tabs>
          <w:tab w:val="left" w:pos="709"/>
        </w:tabs>
        <w:spacing w:before="240" w:after="0" w:line="240" w:lineRule="auto"/>
        <w:ind w:left="0" w:firstLine="567"/>
        <w:rPr>
          <w:rFonts w:eastAsia="Calibri" w:cs="Times New Roman"/>
          <w:szCs w:val="28"/>
          <w:lang w:val="vi-VN"/>
        </w:rPr>
      </w:pPr>
      <w:r w:rsidRPr="00115F9B">
        <w:rPr>
          <w:rFonts w:eastAsia="Calibri" w:cs="Times New Roman"/>
          <w:szCs w:val="28"/>
          <w:lang w:val="pt-BR"/>
        </w:rPr>
        <w:t>- Đối với Luật Kinh doanh bảo hiểm năm 2010: Hiện Chính phủ đang đề xuất trình Quốc hội xem xét Luật Kinh doanh bảo hiểm (sửa đổi) tại Kỳ họp thứ hai năm 2021 của Quốc hội khóa XV nên kiến nghị Quốc hội đồng ý đưa Luật này vào Chương trình xây dựng luật, pháp lệnh năm 2021.</w:t>
      </w:r>
    </w:p>
    <w:p w:rsidR="00093434" w:rsidRPr="00115F9B" w:rsidRDefault="00093434" w:rsidP="00A61165">
      <w:pPr>
        <w:tabs>
          <w:tab w:val="left" w:pos="709"/>
        </w:tabs>
        <w:spacing w:before="240" w:after="0" w:line="240" w:lineRule="auto"/>
        <w:ind w:left="0" w:firstLine="567"/>
        <w:rPr>
          <w:rFonts w:eastAsia="Calibri" w:cs="Times New Roman"/>
          <w:szCs w:val="28"/>
          <w:lang w:val="vi-VN"/>
        </w:rPr>
      </w:pPr>
      <w:r w:rsidRPr="00115F9B">
        <w:rPr>
          <w:rFonts w:eastAsia="Calibri" w:cs="Times New Roman"/>
          <w:szCs w:val="28"/>
          <w:lang w:val="vi-VN"/>
        </w:rPr>
        <w:t xml:space="preserve">- Trong trường hợp Quốc hội quyết định phê chuẩn EVFTA với phương án sửa luật như trên, các nội dung sửa đổi kèm theo lộ trình cụ thể sẽ được đưa vào Nghị quyết để Quốc hội thông qua. Trên cơ sở Nghị quyết này, Chính phủ sẽ giao các </w:t>
      </w:r>
      <w:r>
        <w:rPr>
          <w:rFonts w:eastAsia="Calibri" w:cs="Times New Roman"/>
          <w:szCs w:val="28"/>
        </w:rPr>
        <w:t>b</w:t>
      </w:r>
      <w:r w:rsidRPr="00115F9B">
        <w:rPr>
          <w:rFonts w:eastAsia="Calibri" w:cs="Times New Roman"/>
          <w:szCs w:val="28"/>
          <w:lang w:val="vi-VN"/>
        </w:rPr>
        <w:t>ộ, ngành triển khai việc dự thảo luật và trình Quốc hội thông qua để đảm bảo việc thực hiện theo đúng quy định của Hiệp định.</w:t>
      </w:r>
    </w:p>
    <w:p w:rsidR="00093434" w:rsidRPr="007D4DC2" w:rsidRDefault="006916F8" w:rsidP="00A61165">
      <w:pPr>
        <w:tabs>
          <w:tab w:val="left" w:pos="709"/>
        </w:tabs>
        <w:spacing w:before="240" w:after="0" w:line="240" w:lineRule="auto"/>
        <w:ind w:left="0" w:firstLine="567"/>
        <w:rPr>
          <w:rFonts w:eastAsia="Calibri" w:cs="Times New Roman"/>
          <w:szCs w:val="28"/>
        </w:rPr>
      </w:pPr>
      <w:r>
        <w:t>Chính phủ cũng đã d</w:t>
      </w:r>
      <w:r>
        <w:rPr>
          <w:lang w:val="vi-VN"/>
        </w:rPr>
        <w:t xml:space="preserve">ự kiến các định hướng lớn và nội dung chính của Kế hoạch của Chính phủ về việc thực </w:t>
      </w:r>
      <w:r>
        <w:t xml:space="preserve">hiện </w:t>
      </w:r>
      <w:r>
        <w:rPr>
          <w:lang w:val="vi-VN"/>
        </w:rPr>
        <w:t>EVFTA</w:t>
      </w:r>
      <w:r>
        <w:t xml:space="preserve"> với 5 nhóm công việc </w:t>
      </w:r>
      <w:r w:rsidRPr="0076666B">
        <w:t>chính gồm</w:t>
      </w:r>
      <w:r>
        <w:t>:</w:t>
      </w:r>
      <w:r w:rsidRPr="0076666B">
        <w:t xml:space="preserve"> </w:t>
      </w:r>
      <w:r w:rsidRPr="0076666B">
        <w:rPr>
          <w:color w:val="000000"/>
        </w:rPr>
        <w:t xml:space="preserve">(1) </w:t>
      </w:r>
      <w:r>
        <w:rPr>
          <w:color w:val="000000"/>
        </w:rPr>
        <w:t>T</w:t>
      </w:r>
      <w:r w:rsidRPr="0076666B">
        <w:rPr>
          <w:color w:val="000000"/>
        </w:rPr>
        <w:t>uyên truyền, phổ biến; (2) Xây dựng pháp luật, thể chế; (3) Nâng cao năng lực cạnh tranh; (4) Chủ trương và chính sách đối với tổ chức công đoàn và tổ chức của người lao động tại cơ sở; và (5) Chính sách an sinh xã hội và phát triển bền vững</w:t>
      </w:r>
      <w:r>
        <w:rPr>
          <w:lang w:val="vi-VN"/>
        </w:rPr>
        <w:t>.</w:t>
      </w:r>
      <w:r w:rsidR="00C16C42">
        <w:t xml:space="preserve"> Các công việc cụ thể đã được phân công cho từng Bộ, ngành với thời gian thực hiện tương ứng.</w:t>
      </w:r>
      <w:r w:rsidR="00C16C42" w:rsidRPr="00115F9B">
        <w:rPr>
          <w:szCs w:val="28"/>
          <w:lang w:val="vi-VN"/>
        </w:rPr>
        <w:t xml:space="preserve"> </w:t>
      </w:r>
      <w:r w:rsidR="00C16C42">
        <w:rPr>
          <w:szCs w:val="28"/>
        </w:rPr>
        <w:t>Sau khi Hiệp định EVFTA được Quốc hội phê chuẩn, dự thảo Kế hoạch này sẽ tiếp tục được chỉnh sửa, hoàn thiện theo hướng chi tiết hơn các phân công cụ thể và lộ trình thực hiện, để từ đó trình Thủ tướng Chính phủ chính thức ban hành, bảo đảm việc thực thi Hiệp định được đầy đủ, hiệu quả và đồng bộ.</w:t>
      </w:r>
    </w:p>
    <w:p w:rsidR="00093434" w:rsidRPr="00115F9B" w:rsidRDefault="00093434" w:rsidP="00A61165">
      <w:pPr>
        <w:tabs>
          <w:tab w:val="left" w:pos="709"/>
        </w:tabs>
        <w:spacing w:before="240" w:after="0" w:line="240" w:lineRule="auto"/>
        <w:ind w:left="0" w:firstLine="567"/>
        <w:rPr>
          <w:rFonts w:eastAsia="Calibri" w:cs="Times New Roman"/>
          <w:szCs w:val="28"/>
        </w:rPr>
      </w:pPr>
      <w:r w:rsidRPr="00115F9B">
        <w:rPr>
          <w:rFonts w:eastAsia="Calibri" w:cs="Times New Roman"/>
          <w:szCs w:val="28"/>
          <w:lang w:val="vi-VN"/>
        </w:rPr>
        <w:t>Chính phủ kính báo cáo</w:t>
      </w:r>
      <w:r w:rsidR="00E65908">
        <w:rPr>
          <w:rFonts w:eastAsia="Calibri" w:cs="Times New Roman"/>
          <w:szCs w:val="28"/>
        </w:rPr>
        <w:t xml:space="preserve"> Quốc hội</w:t>
      </w:r>
      <w:r w:rsidRPr="00115F9B">
        <w:rPr>
          <w:rFonts w:eastAsia="Calibri" w:cs="Times New Roman"/>
          <w:color w:val="000000"/>
          <w:szCs w:val="28"/>
          <w:lang w:val="vi-VN"/>
        </w:rPr>
        <w:t>.</w:t>
      </w:r>
      <w:r w:rsidRPr="00115F9B">
        <w:rPr>
          <w:rFonts w:eastAsia="Calibri" w:cs="Times New Roman"/>
          <w:szCs w:val="28"/>
          <w:lang w:val="vi-VN"/>
        </w:rPr>
        <w:t>/.</w:t>
      </w:r>
    </w:p>
    <w:p w:rsidR="00093434" w:rsidRPr="00115F9B" w:rsidRDefault="00093434" w:rsidP="00E65908">
      <w:pPr>
        <w:tabs>
          <w:tab w:val="left" w:pos="709"/>
        </w:tabs>
        <w:spacing w:before="0" w:after="0" w:line="240" w:lineRule="auto"/>
        <w:ind w:left="0"/>
        <w:rPr>
          <w:rFonts w:eastAsia="Calibri" w:cs="Times New Roman"/>
          <w:szCs w:val="28"/>
        </w:rPr>
      </w:pPr>
    </w:p>
    <w:tbl>
      <w:tblPr>
        <w:tblW w:w="8897" w:type="dxa"/>
        <w:tblLayout w:type="fixed"/>
        <w:tblLook w:val="0000" w:firstRow="0" w:lastRow="0" w:firstColumn="0" w:lastColumn="0" w:noHBand="0" w:noVBand="0"/>
      </w:tblPr>
      <w:tblGrid>
        <w:gridCol w:w="5353"/>
        <w:gridCol w:w="3544"/>
      </w:tblGrid>
      <w:tr w:rsidR="00093434" w:rsidRPr="00115F9B" w:rsidTr="00420812">
        <w:tc>
          <w:tcPr>
            <w:tcW w:w="5353" w:type="dxa"/>
          </w:tcPr>
          <w:p w:rsidR="00093434" w:rsidRPr="00115F9B" w:rsidRDefault="00093434" w:rsidP="00420812">
            <w:pPr>
              <w:spacing w:before="0" w:after="0" w:line="240" w:lineRule="auto"/>
              <w:ind w:left="0"/>
              <w:rPr>
                <w:rFonts w:eastAsia="Calibri" w:cs="Times New Roman"/>
                <w:sz w:val="27"/>
                <w:szCs w:val="27"/>
                <w:u w:val="single"/>
              </w:rPr>
            </w:pPr>
          </w:p>
        </w:tc>
        <w:tc>
          <w:tcPr>
            <w:tcW w:w="3544" w:type="dxa"/>
          </w:tcPr>
          <w:p w:rsidR="00093434" w:rsidRPr="00115F9B" w:rsidRDefault="00093434" w:rsidP="00420812">
            <w:pPr>
              <w:spacing w:before="0" w:after="0" w:line="240" w:lineRule="auto"/>
              <w:ind w:left="0"/>
              <w:jc w:val="center"/>
              <w:rPr>
                <w:rFonts w:eastAsia="Times New Roman" w:cs="Times New Roman"/>
                <w:b/>
                <w:bCs/>
                <w:szCs w:val="28"/>
                <w:lang w:val="pt-BR"/>
              </w:rPr>
            </w:pPr>
          </w:p>
        </w:tc>
      </w:tr>
    </w:tbl>
    <w:p w:rsidR="008D5F7C" w:rsidRPr="00093434" w:rsidRDefault="008D5F7C" w:rsidP="00484C03">
      <w:pPr>
        <w:spacing w:before="0" w:after="0" w:line="240" w:lineRule="auto"/>
        <w:ind w:left="0"/>
      </w:pPr>
    </w:p>
    <w:sectPr w:rsidR="008D5F7C" w:rsidRPr="00093434" w:rsidSect="00A61165">
      <w:headerReference w:type="default" r:id="rId8"/>
      <w:pgSz w:w="11907" w:h="16840"/>
      <w:pgMar w:top="1418" w:right="1134"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BB4" w:rsidRDefault="001C5BB4" w:rsidP="003303C7">
      <w:pPr>
        <w:spacing w:before="0" w:after="0" w:line="240" w:lineRule="auto"/>
      </w:pPr>
      <w:r>
        <w:separator/>
      </w:r>
    </w:p>
  </w:endnote>
  <w:endnote w:type="continuationSeparator" w:id="0">
    <w:p w:rsidR="001C5BB4" w:rsidRDefault="001C5BB4" w:rsidP="003303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BB4" w:rsidRDefault="001C5BB4" w:rsidP="003303C7">
      <w:pPr>
        <w:spacing w:before="0" w:after="0" w:line="240" w:lineRule="auto"/>
      </w:pPr>
      <w:r>
        <w:separator/>
      </w:r>
    </w:p>
  </w:footnote>
  <w:footnote w:type="continuationSeparator" w:id="0">
    <w:p w:rsidR="001C5BB4" w:rsidRDefault="001C5BB4" w:rsidP="003303C7">
      <w:pPr>
        <w:spacing w:before="0" w:after="0" w:line="240" w:lineRule="auto"/>
      </w:pPr>
      <w:r>
        <w:continuationSeparator/>
      </w:r>
    </w:p>
  </w:footnote>
  <w:footnote w:id="1">
    <w:p w:rsidR="006916F8" w:rsidRPr="0058460F" w:rsidRDefault="006916F8" w:rsidP="006916F8">
      <w:pPr>
        <w:pStyle w:val="FootnoteText"/>
      </w:pPr>
      <w:r>
        <w:rPr>
          <w:rStyle w:val="FootnoteReference"/>
        </w:rPr>
        <w:footnoteRef/>
      </w:r>
      <w:r>
        <w:t xml:space="preserve"> </w:t>
      </w:r>
      <w:r w:rsidRPr="00595C0C">
        <w:rPr>
          <w:color w:val="000000"/>
          <w:lang w:val="vi-VN"/>
        </w:rPr>
        <w:t xml:space="preserve">Hiệp định về việc chấp thuận các quy định kỹ thuật thống nhất đối với xe cơ giới và các thiết bị, phụ tùng có thể được lắp và/hoặc sử dụng trên xe cơ giới và các điều kiện để công nhận lẫn nhau về phê duyệt/chứng nhận được cấp trên cơ sở </w:t>
      </w:r>
      <w:r w:rsidRPr="00595C0C">
        <w:rPr>
          <w:color w:val="000000"/>
        </w:rPr>
        <w:t xml:space="preserve">các </w:t>
      </w:r>
      <w:r w:rsidRPr="00595C0C">
        <w:rPr>
          <w:color w:val="000000"/>
          <w:lang w:val="vi-VN"/>
        </w:rPr>
        <w:t>quy định này, được điều hành bởi Diễn đàn Thế giới về Hài hoà các Quy định đối với xe cơ giới</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588866"/>
      <w:docPartObj>
        <w:docPartGallery w:val="Page Numbers (Top of Page)"/>
        <w:docPartUnique/>
      </w:docPartObj>
    </w:sdtPr>
    <w:sdtEndPr/>
    <w:sdtContent>
      <w:p w:rsidR="006B73B0" w:rsidRDefault="006B73B0" w:rsidP="00663469">
        <w:pPr>
          <w:pStyle w:val="Header"/>
          <w:ind w:left="0"/>
          <w:jc w:val="center"/>
        </w:pPr>
        <w:r>
          <w:fldChar w:fldCharType="begin"/>
        </w:r>
        <w:r>
          <w:instrText xml:space="preserve"> PAGE   \* MERGEFORMAT </w:instrText>
        </w:r>
        <w:r>
          <w:fldChar w:fldCharType="separate"/>
        </w:r>
        <w:r w:rsidR="00CC0E78">
          <w:rPr>
            <w:noProof/>
          </w:rPr>
          <w:t>6</w:t>
        </w:r>
        <w:r>
          <w:rPr>
            <w:noProof/>
          </w:rPr>
          <w:fldChar w:fldCharType="end"/>
        </w:r>
      </w:p>
    </w:sdtContent>
  </w:sdt>
  <w:p w:rsidR="006B73B0" w:rsidRDefault="006B7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679ED"/>
    <w:multiLevelType w:val="hybridMultilevel"/>
    <w:tmpl w:val="E1341C38"/>
    <w:lvl w:ilvl="0" w:tplc="914226F4">
      <w:start w:val="1"/>
      <w:numFmt w:val="lowerLetter"/>
      <w:lvlText w:val="%1)"/>
      <w:lvlJc w:val="left"/>
      <w:pPr>
        <w:ind w:left="927" w:hanging="360"/>
      </w:pPr>
      <w:rPr>
        <w:sz w:val="27"/>
      </w:rPr>
    </w:lvl>
    <w:lvl w:ilvl="1" w:tplc="04090019">
      <w:start w:val="1"/>
      <w:numFmt w:val="lowerLetter"/>
      <w:lvlText w:val="%2."/>
      <w:lvlJc w:val="left"/>
      <w:pPr>
        <w:ind w:left="1647"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57165C1"/>
    <w:multiLevelType w:val="hybridMultilevel"/>
    <w:tmpl w:val="968602E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9C62E89"/>
    <w:multiLevelType w:val="hybridMultilevel"/>
    <w:tmpl w:val="D35E59C2"/>
    <w:lvl w:ilvl="0" w:tplc="A592714C">
      <w:start w:val="1"/>
      <w:numFmt w:val="upperRoman"/>
      <w:lvlText w:val="%1."/>
      <w:lvlJc w:val="left"/>
      <w:pPr>
        <w:ind w:left="242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2A33ADF"/>
    <w:multiLevelType w:val="hybridMultilevel"/>
    <w:tmpl w:val="F7C611F6"/>
    <w:lvl w:ilvl="0" w:tplc="6D14F8F2">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C7"/>
    <w:rsid w:val="00013956"/>
    <w:rsid w:val="00043389"/>
    <w:rsid w:val="00072E48"/>
    <w:rsid w:val="00086DE0"/>
    <w:rsid w:val="000872AF"/>
    <w:rsid w:val="00093434"/>
    <w:rsid w:val="0009629E"/>
    <w:rsid w:val="000E051F"/>
    <w:rsid w:val="00115F9B"/>
    <w:rsid w:val="001409F8"/>
    <w:rsid w:val="001955C5"/>
    <w:rsid w:val="001C5BB4"/>
    <w:rsid w:val="00241CFA"/>
    <w:rsid w:val="00241CFC"/>
    <w:rsid w:val="00286B6C"/>
    <w:rsid w:val="002C5E3F"/>
    <w:rsid w:val="002D3E49"/>
    <w:rsid w:val="002F2B4F"/>
    <w:rsid w:val="002F5A45"/>
    <w:rsid w:val="003303C7"/>
    <w:rsid w:val="00335595"/>
    <w:rsid w:val="00366052"/>
    <w:rsid w:val="00390DDA"/>
    <w:rsid w:val="00397E8B"/>
    <w:rsid w:val="003B59C2"/>
    <w:rsid w:val="003F63F3"/>
    <w:rsid w:val="003F689A"/>
    <w:rsid w:val="00403C4E"/>
    <w:rsid w:val="00416007"/>
    <w:rsid w:val="00420812"/>
    <w:rsid w:val="00430FC4"/>
    <w:rsid w:val="00444042"/>
    <w:rsid w:val="00484C03"/>
    <w:rsid w:val="004B1BFD"/>
    <w:rsid w:val="004C6665"/>
    <w:rsid w:val="004C7461"/>
    <w:rsid w:val="004E2302"/>
    <w:rsid w:val="004F2612"/>
    <w:rsid w:val="004F76BF"/>
    <w:rsid w:val="00515A9B"/>
    <w:rsid w:val="00521C34"/>
    <w:rsid w:val="005401A2"/>
    <w:rsid w:val="00554F2E"/>
    <w:rsid w:val="005650F7"/>
    <w:rsid w:val="00592A4F"/>
    <w:rsid w:val="005A4AB8"/>
    <w:rsid w:val="005C4ABD"/>
    <w:rsid w:val="005F3219"/>
    <w:rsid w:val="00606DCE"/>
    <w:rsid w:val="00612CCD"/>
    <w:rsid w:val="006350E1"/>
    <w:rsid w:val="00636447"/>
    <w:rsid w:val="00663469"/>
    <w:rsid w:val="006706B1"/>
    <w:rsid w:val="006916F8"/>
    <w:rsid w:val="006A373A"/>
    <w:rsid w:val="006B73B0"/>
    <w:rsid w:val="006D0E19"/>
    <w:rsid w:val="0071215A"/>
    <w:rsid w:val="00750C52"/>
    <w:rsid w:val="007639E2"/>
    <w:rsid w:val="00797D79"/>
    <w:rsid w:val="007D4DC2"/>
    <w:rsid w:val="00810541"/>
    <w:rsid w:val="008432AF"/>
    <w:rsid w:val="00865FC7"/>
    <w:rsid w:val="00880ABF"/>
    <w:rsid w:val="00882333"/>
    <w:rsid w:val="00891306"/>
    <w:rsid w:val="008D5F7C"/>
    <w:rsid w:val="00923789"/>
    <w:rsid w:val="00955158"/>
    <w:rsid w:val="009A161B"/>
    <w:rsid w:val="009C6A08"/>
    <w:rsid w:val="00A04EE9"/>
    <w:rsid w:val="00A27BA1"/>
    <w:rsid w:val="00A4340C"/>
    <w:rsid w:val="00A61165"/>
    <w:rsid w:val="00AF070B"/>
    <w:rsid w:val="00B12E45"/>
    <w:rsid w:val="00B16935"/>
    <w:rsid w:val="00B350D3"/>
    <w:rsid w:val="00BB2850"/>
    <w:rsid w:val="00C04A0B"/>
    <w:rsid w:val="00C16C42"/>
    <w:rsid w:val="00C538BA"/>
    <w:rsid w:val="00C57124"/>
    <w:rsid w:val="00C86AC5"/>
    <w:rsid w:val="00C9234C"/>
    <w:rsid w:val="00CB7217"/>
    <w:rsid w:val="00CC0E78"/>
    <w:rsid w:val="00CC5E63"/>
    <w:rsid w:val="00D24101"/>
    <w:rsid w:val="00D62CA4"/>
    <w:rsid w:val="00D70DD0"/>
    <w:rsid w:val="00D937D1"/>
    <w:rsid w:val="00D95BC3"/>
    <w:rsid w:val="00DB4B35"/>
    <w:rsid w:val="00DC4394"/>
    <w:rsid w:val="00E213F7"/>
    <w:rsid w:val="00E27050"/>
    <w:rsid w:val="00E35B98"/>
    <w:rsid w:val="00E534BE"/>
    <w:rsid w:val="00E65908"/>
    <w:rsid w:val="00EE49FD"/>
    <w:rsid w:val="00F34EEC"/>
    <w:rsid w:val="00F707FF"/>
    <w:rsid w:val="00F71DA8"/>
    <w:rsid w:val="00FD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AC956-C1F6-4086-B47C-CB880391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before="60" w:after="240" w:line="336" w:lineRule="auto"/>
        <w:ind w:left="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AC5"/>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M_Fußnotentext,Footnote text,fn,Schriftart: 9 pt,Schriftart: 10 pt,Schriftart: 8 pt,WB-Fußnotentext,Final Footnote Text,Footnote Text 2,Footnotes,ft,fn cafc,Footnote ak,footnote text Char,Footnotes Char,Footnote ak Char,footnote citation"/>
    <w:basedOn w:val="Normal"/>
    <w:link w:val="FootnoteTextChar"/>
    <w:uiPriority w:val="99"/>
    <w:unhideWhenUsed/>
    <w:qFormat/>
    <w:rsid w:val="003303C7"/>
    <w:pPr>
      <w:spacing w:before="0" w:after="0" w:line="240" w:lineRule="auto"/>
    </w:pPr>
    <w:rPr>
      <w:sz w:val="20"/>
      <w:szCs w:val="20"/>
    </w:rPr>
  </w:style>
  <w:style w:type="character" w:customStyle="1" w:styleId="FootnoteTextChar">
    <w:name w:val="Footnote Text Char"/>
    <w:aliases w:val="GM_Fußnotentext Char,Footnote text Char,fn Char,Schriftart: 9 pt Char,Schriftart: 10 pt Char,Schriftart: 8 pt Char,WB-Fußnotentext Char,Final Footnote Text Char,Footnote Text 2 Char,Footnotes Char1,ft Char,fn cafc Char"/>
    <w:basedOn w:val="DefaultParagraphFont"/>
    <w:link w:val="FootnoteText"/>
    <w:uiPriority w:val="99"/>
    <w:rsid w:val="003303C7"/>
    <w:rPr>
      <w:sz w:val="20"/>
      <w:szCs w:val="20"/>
    </w:rPr>
  </w:style>
  <w:style w:type="character" w:styleId="FootnoteReference">
    <w:name w:val="footnote reference"/>
    <w:aliases w:val="number,Ref,de nota al pie,BVI fnr,(Footnote Reference),Footnote Reference/, BVI fnr,Footnote,ftref,(NECG) Footnote Reference,16 Point,Superscript 6 Point,Footnote + Arial,10 pt,Black,SUPERS,Footnote dich,fr,footnote ref,BearingPoint,R"/>
    <w:uiPriority w:val="99"/>
    <w:unhideWhenUsed/>
    <w:qFormat/>
    <w:rsid w:val="003303C7"/>
    <w:rPr>
      <w:vertAlign w:val="superscript"/>
    </w:rPr>
  </w:style>
  <w:style w:type="paragraph" w:styleId="Footer">
    <w:name w:val="footer"/>
    <w:basedOn w:val="Normal"/>
    <w:link w:val="FooterChar"/>
    <w:uiPriority w:val="99"/>
    <w:unhideWhenUsed/>
    <w:rsid w:val="003303C7"/>
    <w:pPr>
      <w:tabs>
        <w:tab w:val="center" w:pos="4680"/>
        <w:tab w:val="right" w:pos="9360"/>
      </w:tabs>
      <w:spacing w:before="0" w:after="0" w:line="240" w:lineRule="auto"/>
      <w:ind w:left="0"/>
      <w:jc w:val="left"/>
    </w:pPr>
    <w:rPr>
      <w:rFonts w:eastAsia="Calibri" w:cs="Times New Roman"/>
      <w:szCs w:val="28"/>
    </w:rPr>
  </w:style>
  <w:style w:type="character" w:customStyle="1" w:styleId="FooterChar">
    <w:name w:val="Footer Char"/>
    <w:basedOn w:val="DefaultParagraphFont"/>
    <w:link w:val="Footer"/>
    <w:uiPriority w:val="99"/>
    <w:rsid w:val="003303C7"/>
    <w:rPr>
      <w:rFonts w:eastAsia="Calibri" w:cs="Times New Roman"/>
      <w:sz w:val="28"/>
      <w:szCs w:val="28"/>
    </w:rPr>
  </w:style>
  <w:style w:type="paragraph" w:styleId="Header">
    <w:name w:val="header"/>
    <w:basedOn w:val="Normal"/>
    <w:link w:val="HeaderChar"/>
    <w:uiPriority w:val="99"/>
    <w:unhideWhenUsed/>
    <w:rsid w:val="0066346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3469"/>
    <w:rPr>
      <w:sz w:val="28"/>
    </w:rPr>
  </w:style>
  <w:style w:type="paragraph" w:styleId="NormalWeb">
    <w:name w:val="Normal (Web)"/>
    <w:basedOn w:val="Normal"/>
    <w:uiPriority w:val="99"/>
    <w:unhideWhenUsed/>
    <w:rsid w:val="006916F8"/>
    <w:pPr>
      <w:spacing w:before="100" w:beforeAutospacing="1" w:after="100" w:afterAutospacing="1" w:line="240" w:lineRule="auto"/>
      <w:ind w:left="0"/>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7639E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B74B1-CEF7-4F91-A8B3-95721E3D8281}">
  <ds:schemaRefs>
    <ds:schemaRef ds:uri="http://schemas.openxmlformats.org/officeDocument/2006/bibliography"/>
  </ds:schemaRefs>
</ds:datastoreItem>
</file>

<file path=customXml/itemProps2.xml><?xml version="1.0" encoding="utf-8"?>
<ds:datastoreItem xmlns:ds="http://schemas.openxmlformats.org/officeDocument/2006/customXml" ds:itemID="{C39C6C87-01C5-4B18-BEAA-409D91173926}"/>
</file>

<file path=customXml/itemProps3.xml><?xml version="1.0" encoding="utf-8"?>
<ds:datastoreItem xmlns:ds="http://schemas.openxmlformats.org/officeDocument/2006/customXml" ds:itemID="{A258B448-24C8-4F3C-913C-980C4699ABF1}"/>
</file>

<file path=customXml/itemProps4.xml><?xml version="1.0" encoding="utf-8"?>
<ds:datastoreItem xmlns:ds="http://schemas.openxmlformats.org/officeDocument/2006/customXml" ds:itemID="{60FBEBDE-33F8-41D6-A848-E11E326A9E0E}"/>
</file>

<file path=docProps/app.xml><?xml version="1.0" encoding="utf-8"?>
<Properties xmlns="http://schemas.openxmlformats.org/officeDocument/2006/extended-properties" xmlns:vt="http://schemas.openxmlformats.org/officeDocument/2006/docPropsVTypes">
  <Template>Normal.dotm</Template>
  <TotalTime>22</TotalTime>
  <Pages>6</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vpcp</Company>
  <LinksUpToDate>false</LinksUpToDate>
  <CharactersWithSpaces>12874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dothithu</dc:creator>
  <cp:lastModifiedBy>Tra (Nguyen Son Tra)</cp:lastModifiedBy>
  <cp:revision>8</cp:revision>
  <cp:lastPrinted>2020-05-08T02:52:00Z</cp:lastPrinted>
  <dcterms:created xsi:type="dcterms:W3CDTF">2020-05-07T03:32:00Z</dcterms:created>
  <dcterms:modified xsi:type="dcterms:W3CDTF">2020-05-08T11:38:00Z</dcterms:modified>
</cp:coreProperties>
</file>